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15EC" w14:textId="77777777" w:rsidR="00082289" w:rsidRDefault="006F030A" w:rsidP="002D044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5C5D">
        <w:rPr>
          <w:rFonts w:ascii="Times New Roman" w:hAnsi="Times New Roman" w:cs="Times New Roman"/>
          <w:b/>
          <w:bCs/>
          <w:sz w:val="22"/>
          <w:szCs w:val="22"/>
        </w:rPr>
        <w:t>Uzasadnienie do projektu</w:t>
      </w:r>
      <w:r w:rsidRPr="002B5C5D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r w:rsidRPr="002B5C5D">
        <w:rPr>
          <w:rFonts w:ascii="Times New Roman" w:hAnsi="Times New Roman" w:cs="Times New Roman"/>
          <w:b/>
          <w:bCs/>
          <w:sz w:val="22"/>
          <w:szCs w:val="22"/>
        </w:rPr>
        <w:t>miejscowego planu zagospodarowania przestrzennego</w:t>
      </w:r>
    </w:p>
    <w:p w14:paraId="79B2BCF3" w14:textId="51F1BF6B" w:rsidR="002D044E" w:rsidRPr="00954C86" w:rsidRDefault="006941BB" w:rsidP="00845FB4">
      <w:pPr>
        <w:pStyle w:val="Standard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w miejscowości</w:t>
      </w:r>
      <w:r w:rsidR="000822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D044E" w:rsidRPr="00954C86">
        <w:rPr>
          <w:rFonts w:ascii="Times New Roman" w:hAnsi="Times New Roman" w:cs="Times New Roman"/>
          <w:b/>
          <w:bCs/>
          <w:sz w:val="22"/>
          <w:szCs w:val="22"/>
        </w:rPr>
        <w:t xml:space="preserve">Mykanów </w:t>
      </w:r>
      <w:r w:rsidR="00082289">
        <w:rPr>
          <w:rFonts w:ascii="Times New Roman" w:hAnsi="Times New Roman" w:cs="Times New Roman"/>
          <w:b/>
          <w:bCs/>
          <w:sz w:val="22"/>
          <w:szCs w:val="22"/>
        </w:rPr>
        <w:t>przy ulicy Zielonej</w:t>
      </w:r>
    </w:p>
    <w:p w14:paraId="3374C373" w14:textId="282D23A9" w:rsidR="00737DE4" w:rsidRPr="00737DE4" w:rsidRDefault="006F030A" w:rsidP="00082289">
      <w:pPr>
        <w:pStyle w:val="Standard"/>
        <w:spacing w:after="120" w:line="100" w:lineRule="atLeast"/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B5C5D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Na podstawie </w:t>
      </w:r>
      <w:r w:rsidRPr="002B5C5D">
        <w:rPr>
          <w:rFonts w:ascii="Times New Roman" w:hAnsi="Times New Roman" w:cs="Times New Roman"/>
          <w:spacing w:val="-1"/>
          <w:sz w:val="22"/>
          <w:szCs w:val="22"/>
        </w:rPr>
        <w:t>art. 15 ust. 1 ustawy z dnia 27 marca 2003 r. o planowaniu i zagospodarowaniu przestrzennym (</w:t>
      </w:r>
      <w:r w:rsidRPr="002B5C5D">
        <w:rPr>
          <w:rFonts w:ascii="Times New Roman" w:hAnsi="Times New Roman" w:cs="Times New Roman"/>
          <w:sz w:val="22"/>
          <w:szCs w:val="22"/>
        </w:rPr>
        <w:t>Dz. U. z 202</w:t>
      </w:r>
      <w:r w:rsidR="00082289">
        <w:rPr>
          <w:rFonts w:ascii="Times New Roman" w:hAnsi="Times New Roman" w:cs="Times New Roman"/>
          <w:sz w:val="22"/>
          <w:szCs w:val="22"/>
        </w:rPr>
        <w:t>4</w:t>
      </w:r>
      <w:r w:rsidRPr="002B5C5D">
        <w:rPr>
          <w:rFonts w:ascii="Times New Roman" w:hAnsi="Times New Roman" w:cs="Times New Roman"/>
          <w:sz w:val="22"/>
          <w:szCs w:val="22"/>
        </w:rPr>
        <w:t xml:space="preserve"> r. poz. </w:t>
      </w:r>
      <w:r w:rsidR="00082289">
        <w:rPr>
          <w:rFonts w:ascii="Times New Roman" w:hAnsi="Times New Roman" w:cs="Times New Roman"/>
          <w:sz w:val="22"/>
          <w:szCs w:val="22"/>
        </w:rPr>
        <w:t>1130</w:t>
      </w:r>
      <w:r w:rsidRPr="002B5C5D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2B5C5D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2B5C5D">
        <w:rPr>
          <w:rFonts w:ascii="Times New Roman" w:hAnsi="Times New Roman" w:cs="Times New Roman"/>
          <w:sz w:val="22"/>
          <w:szCs w:val="22"/>
        </w:rPr>
        <w:t>. zm.</w:t>
      </w:r>
      <w:r w:rsidRPr="002B5C5D">
        <w:rPr>
          <w:rFonts w:ascii="Times New Roman" w:hAnsi="Times New Roman" w:cs="Times New Roman"/>
          <w:spacing w:val="-1"/>
          <w:sz w:val="22"/>
          <w:szCs w:val="22"/>
        </w:rPr>
        <w:t>)</w:t>
      </w:r>
      <w:r w:rsidR="002B5C5D" w:rsidRPr="002B5C5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B5C5D">
        <w:rPr>
          <w:rFonts w:ascii="Times New Roman" w:hAnsi="Times New Roman" w:cs="Times New Roman"/>
          <w:spacing w:val="-1"/>
          <w:sz w:val="22"/>
          <w:szCs w:val="22"/>
        </w:rPr>
        <w:t>w zw</w:t>
      </w:r>
      <w:r w:rsidR="00082289">
        <w:rPr>
          <w:rFonts w:ascii="Times New Roman" w:hAnsi="Times New Roman" w:cs="Times New Roman"/>
          <w:spacing w:val="-1"/>
          <w:sz w:val="22"/>
          <w:szCs w:val="22"/>
        </w:rPr>
        <w:t xml:space="preserve">iązku </w:t>
      </w:r>
      <w:r w:rsidR="002B5C5D">
        <w:rPr>
          <w:rFonts w:ascii="Times New Roman" w:hAnsi="Times New Roman" w:cs="Times New Roman"/>
          <w:spacing w:val="-1"/>
          <w:sz w:val="22"/>
          <w:szCs w:val="22"/>
        </w:rPr>
        <w:t xml:space="preserve">z </w:t>
      </w:r>
      <w:r w:rsidR="002B5C5D" w:rsidRPr="000A2371">
        <w:rPr>
          <w:rFonts w:ascii="Times New Roman" w:hAnsi="Times New Roman" w:cs="Times New Roman"/>
          <w:sz w:val="22"/>
          <w:szCs w:val="22"/>
        </w:rPr>
        <w:t>art. 67 ust. 3 ustawy z dnia 7 lipca 2023</w:t>
      </w:r>
      <w:r w:rsidR="00082289">
        <w:rPr>
          <w:rFonts w:ascii="Times New Roman" w:hAnsi="Times New Roman" w:cs="Times New Roman"/>
          <w:sz w:val="22"/>
          <w:szCs w:val="22"/>
        </w:rPr>
        <w:t> </w:t>
      </w:r>
      <w:r w:rsidR="002B5C5D" w:rsidRPr="000A2371">
        <w:rPr>
          <w:rFonts w:ascii="Times New Roman" w:hAnsi="Times New Roman" w:cs="Times New Roman"/>
          <w:sz w:val="22"/>
          <w:szCs w:val="22"/>
        </w:rPr>
        <w:t>r. o zmianie ustawy o planowaniu i zagospodarowaniu przestrzennym oraz niektórych innych ustaw (Dz. U. z</w:t>
      </w:r>
      <w:r w:rsidR="00082289">
        <w:rPr>
          <w:rFonts w:ascii="Times New Roman" w:hAnsi="Times New Roman" w:cs="Times New Roman"/>
          <w:sz w:val="22"/>
          <w:szCs w:val="22"/>
        </w:rPr>
        <w:t> </w:t>
      </w:r>
      <w:r w:rsidR="002B5C5D" w:rsidRPr="000A2371">
        <w:rPr>
          <w:rFonts w:ascii="Times New Roman" w:hAnsi="Times New Roman" w:cs="Times New Roman"/>
          <w:sz w:val="22"/>
          <w:szCs w:val="22"/>
        </w:rPr>
        <w:t>2023 r. poz. 1688</w:t>
      </w:r>
      <w:r w:rsidR="00082289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08228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082289">
        <w:rPr>
          <w:rFonts w:ascii="Times New Roman" w:hAnsi="Times New Roman" w:cs="Times New Roman"/>
          <w:sz w:val="22"/>
          <w:szCs w:val="22"/>
        </w:rPr>
        <w:t>. zm.</w:t>
      </w:r>
      <w:r w:rsidR="002B5C5D" w:rsidRPr="000A2371">
        <w:rPr>
          <w:rFonts w:ascii="Times New Roman" w:hAnsi="Times New Roman" w:cs="Times New Roman"/>
          <w:sz w:val="22"/>
          <w:szCs w:val="22"/>
        </w:rPr>
        <w:t>)</w:t>
      </w:r>
      <w:r w:rsidRPr="002B5C5D">
        <w:rPr>
          <w:rFonts w:ascii="Times New Roman" w:hAnsi="Times New Roman" w:cs="Times New Roman"/>
          <w:spacing w:val="-1"/>
          <w:sz w:val="22"/>
          <w:szCs w:val="22"/>
        </w:rPr>
        <w:t>, stwierdza się, że:</w:t>
      </w:r>
    </w:p>
    <w:tbl>
      <w:tblPr>
        <w:tblW w:w="9505" w:type="dxa"/>
        <w:tblInd w:w="1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425"/>
        <w:gridCol w:w="425"/>
        <w:gridCol w:w="8245"/>
      </w:tblGrid>
      <w:tr w:rsidR="00D3285E" w:rsidRPr="00ED6991" w14:paraId="27FB0CCD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79C" w14:textId="77777777" w:rsidR="00D3285E" w:rsidRPr="00ED6991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9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8091" w14:textId="037AB3DA" w:rsidR="00D3285E" w:rsidRPr="00ED6991" w:rsidRDefault="006F030A" w:rsidP="00952D4E">
            <w:pPr>
              <w:pStyle w:val="Standard"/>
              <w:tabs>
                <w:tab w:val="left" w:pos="-114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>Projekt miejscowego planu zagospodarowania przestrzennego w</w:t>
            </w:r>
            <w:r w:rsidR="006941BB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miejscowości</w:t>
            </w:r>
            <w:r w:rsidR="00082289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Mykanów przy ul. Zielonej </w:t>
            </w:r>
            <w:r w:rsidRPr="00ED699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(nazywany dalej </w:t>
            </w:r>
            <w:r w:rsidR="00ED6991" w:rsidRPr="00ED6991">
              <w:rPr>
                <w:rFonts w:ascii="Times New Roman" w:eastAsia="Arial" w:hAnsi="Times New Roman" w:cs="Times New Roman"/>
                <w:sz w:val="22"/>
                <w:szCs w:val="22"/>
              </w:rPr>
              <w:t>„</w:t>
            </w:r>
            <w:r w:rsidRPr="00ED6991">
              <w:rPr>
                <w:rFonts w:ascii="Times New Roman" w:eastAsia="Arial" w:hAnsi="Times New Roman" w:cs="Times New Roman"/>
                <w:sz w:val="22"/>
                <w:szCs w:val="22"/>
              </w:rPr>
              <w:t>projektem planu</w:t>
            </w:r>
            <w:r w:rsidR="00ED6991" w:rsidRPr="00ED6991">
              <w:rPr>
                <w:rFonts w:ascii="Times New Roman" w:eastAsia="Arial" w:hAnsi="Times New Roman" w:cs="Times New Roman"/>
                <w:sz w:val="22"/>
                <w:szCs w:val="22"/>
              </w:rPr>
              <w:t>”</w:t>
            </w:r>
            <w:r w:rsidRPr="00ED6991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lub </w:t>
            </w:r>
            <w:r w:rsidR="00ED6991" w:rsidRPr="00ED6991">
              <w:rPr>
                <w:rFonts w:ascii="Times New Roman" w:eastAsia="Arial" w:hAnsi="Times New Roman" w:cs="Times New Roman"/>
                <w:sz w:val="22"/>
                <w:szCs w:val="22"/>
              </w:rPr>
              <w:t>„</w:t>
            </w:r>
            <w:r w:rsidRPr="00ED6991">
              <w:rPr>
                <w:rFonts w:ascii="Times New Roman" w:eastAsia="Arial" w:hAnsi="Times New Roman" w:cs="Times New Roman"/>
                <w:sz w:val="22"/>
                <w:szCs w:val="22"/>
              </w:rPr>
              <w:t>opracowaniem</w:t>
            </w:r>
            <w:r w:rsidR="00ED6991" w:rsidRPr="00ED6991">
              <w:rPr>
                <w:rFonts w:ascii="Times New Roman" w:eastAsia="Arial" w:hAnsi="Times New Roman" w:cs="Times New Roman"/>
                <w:sz w:val="22"/>
                <w:szCs w:val="22"/>
              </w:rPr>
              <w:t>”</w:t>
            </w:r>
            <w:r w:rsidRPr="00ED6991">
              <w:rPr>
                <w:rFonts w:ascii="Times New Roman" w:eastAsia="Arial" w:hAnsi="Times New Roman" w:cs="Times New Roman"/>
                <w:sz w:val="22"/>
                <w:szCs w:val="22"/>
              </w:rPr>
              <w:t>):</w:t>
            </w:r>
          </w:p>
        </w:tc>
      </w:tr>
      <w:tr w:rsidR="00D3285E" w:rsidRPr="00ED6991" w14:paraId="0322742A" w14:textId="77777777" w:rsidTr="00642770">
        <w:trPr>
          <w:trHeight w:val="69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CAF2" w14:textId="77777777" w:rsidR="00D3285E" w:rsidRPr="00ED6991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81C7" w14:textId="77777777" w:rsidR="00D3285E" w:rsidRPr="00ED6991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9644" w14:textId="12918E04" w:rsidR="00082289" w:rsidRPr="00ED6991" w:rsidRDefault="006F030A" w:rsidP="00082289">
            <w:pPr>
              <w:pStyle w:val="Standard"/>
              <w:widowControl/>
              <w:tabs>
                <w:tab w:val="left" w:pos="442"/>
              </w:tabs>
              <w:ind w:left="-1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stanowi realizacj</w:t>
            </w:r>
            <w:r w:rsidR="00082289" w:rsidRPr="00ED6991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ę </w:t>
            </w:r>
            <w:r w:rsidR="00082289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uchwały</w:t>
            </w:r>
            <w:r w:rsidR="00082289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2289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Rady Gminy Mykanów Nr 479/LXI/2024 z dnia 12 marca 2024 r.</w:t>
            </w:r>
            <w:r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</w:t>
            </w:r>
            <w:r w:rsidR="008C4132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sprawie przystąpienia do sporządzenia miejscowego planu zagospodarowania przestrzennego</w:t>
            </w:r>
            <w:r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8C4132"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ED6991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obejmuje </w:t>
            </w:r>
            <w:r w:rsidR="006941BB" w:rsidRPr="00ED6991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obszar</w:t>
            </w:r>
            <w:r w:rsidR="00082289" w:rsidRPr="00ED6991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="00082289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o powierzchni ok. 5,6 ha</w:t>
            </w:r>
            <w:r w:rsidR="00082289" w:rsidRPr="00ED6991">
              <w:rPr>
                <w:rFonts w:ascii="Times New Roman" w:eastAsia="Times New Roman" w:hAnsi="Times New Roman" w:cs="Times New Roman"/>
                <w:bCs/>
                <w:iCs/>
                <w:spacing w:val="-2"/>
                <w:sz w:val="22"/>
                <w:szCs w:val="22"/>
              </w:rPr>
              <w:t xml:space="preserve"> </w:t>
            </w:r>
            <w:r w:rsidR="00082289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stanowiący grunty rolne niskich klas bonitacyjnych (</w:t>
            </w:r>
            <w:proofErr w:type="spellStart"/>
            <w:r w:rsidR="00082289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IVa</w:t>
            </w:r>
            <w:proofErr w:type="spellEnd"/>
            <w:r w:rsidR="00082289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082289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IVb</w:t>
            </w:r>
            <w:proofErr w:type="spellEnd"/>
            <w:r w:rsidR="00082289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, V)</w:t>
            </w:r>
            <w:r w:rsidR="00082289" w:rsidRPr="00ED6991">
              <w:rPr>
                <w:rFonts w:ascii="Times New Roman" w:eastAsia="Times New Roman" w:hAnsi="Times New Roman" w:cs="Times New Roman"/>
                <w:bCs/>
                <w:iCs/>
                <w:spacing w:val="-2"/>
                <w:sz w:val="22"/>
                <w:szCs w:val="22"/>
              </w:rPr>
              <w:t xml:space="preserve">, położony </w:t>
            </w:r>
            <w:r w:rsidR="00082289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w granicach obszarów rolnych niezabudowanych, niezadrzewionych, wykorzystywanych do prowadzenia produkcji rolniczej, zlokalizowany w miejscowości Mykanów</w:t>
            </w:r>
            <w:r w:rsidR="00082289" w:rsidRPr="00ED6991">
              <w:rPr>
                <w:rFonts w:ascii="Times New Roman" w:eastAsia="Times New Roman" w:hAnsi="Times New Roman" w:cs="Times New Roman"/>
                <w:bCs/>
                <w:iCs/>
                <w:spacing w:val="-2"/>
                <w:sz w:val="22"/>
                <w:szCs w:val="22"/>
              </w:rPr>
              <w:t xml:space="preserve"> </w:t>
            </w:r>
            <w:r w:rsidR="00082289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na południe od ulicy Zielonej,</w:t>
            </w:r>
          </w:p>
        </w:tc>
      </w:tr>
      <w:tr w:rsidR="00D3285E" w:rsidRPr="00ED6991" w14:paraId="0BDE57B9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3158" w14:textId="77777777" w:rsidR="00D3285E" w:rsidRPr="00ED6991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DEC1" w14:textId="77777777" w:rsidR="00D3285E" w:rsidRPr="00ED6991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591B" w14:textId="67FD0178" w:rsidR="00D3285E" w:rsidRPr="00ED6991" w:rsidRDefault="006F030A" w:rsidP="00952D4E">
            <w:pPr>
              <w:pStyle w:val="Standard"/>
              <w:tabs>
                <w:tab w:val="left" w:pos="408"/>
              </w:tabs>
              <w:spacing w:line="100" w:lineRule="atLeast"/>
              <w:ind w:lef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obejmuje obszar posiadając</w:t>
            </w:r>
            <w:r w:rsidR="00082289" w:rsidRPr="00ED6991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y</w:t>
            </w:r>
            <w:r w:rsidRPr="00ED6991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dobre warunki obsługi komunikacyjnej oraz </w:t>
            </w: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uzbrojenia w zakresie zasilania w energię elektryczną</w:t>
            </w:r>
            <w:r w:rsidR="00952D4E"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,</w:t>
            </w:r>
          </w:p>
        </w:tc>
      </w:tr>
      <w:tr w:rsidR="00233174" w:rsidRPr="00ED6991" w14:paraId="6F0E02F5" w14:textId="77777777" w:rsidTr="00642770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11DF" w14:textId="77777777" w:rsidR="00233174" w:rsidRPr="00ED6991" w:rsidRDefault="0023317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84A8" w14:textId="77777777" w:rsidR="00233174" w:rsidRPr="00ED6991" w:rsidRDefault="00233174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94E5" w14:textId="79441CC1" w:rsidR="00233174" w:rsidRPr="00ED6991" w:rsidRDefault="00233174" w:rsidP="000B60CE">
            <w:pPr>
              <w:pStyle w:val="Standard"/>
              <w:tabs>
                <w:tab w:val="left" w:pos="383"/>
              </w:tabs>
              <w:ind w:lef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nie obejmuje:</w:t>
            </w:r>
          </w:p>
        </w:tc>
      </w:tr>
      <w:tr w:rsidR="00233174" w:rsidRPr="00ED6991" w14:paraId="5A1530AF" w14:textId="3AD35A5E" w:rsidTr="00642770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478F" w14:textId="77777777" w:rsidR="00233174" w:rsidRPr="00ED6991" w:rsidRDefault="0023317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0441" w14:textId="77777777" w:rsidR="00233174" w:rsidRPr="00ED6991" w:rsidRDefault="00233174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FA25" w14:textId="6D51257B" w:rsidR="00233174" w:rsidRPr="00ED6991" w:rsidRDefault="00233174" w:rsidP="000B60CE">
            <w:pPr>
              <w:pStyle w:val="Standard"/>
              <w:tabs>
                <w:tab w:val="left" w:pos="383"/>
              </w:tabs>
              <w:ind w:left="-109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593E964C" w14:textId="781187A0" w:rsidR="00233174" w:rsidRPr="00ED6991" w:rsidRDefault="00233174" w:rsidP="00737DE4">
            <w:pPr>
              <w:pStyle w:val="Textbodyindent"/>
              <w:tabs>
                <w:tab w:val="left" w:pos="174"/>
                <w:tab w:val="left" w:pos="12955"/>
                <w:tab w:val="left" w:pos="13358"/>
                <w:tab w:val="left" w:pos="13718"/>
                <w:tab w:val="left" w:pos="13784"/>
                <w:tab w:val="left" w:pos="14438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obszarów lub obiektów objętych ochroną prawną ze względu na swe walory przyrodnicze lub krajobrazowe w tym: obszarów Natura 2000, lokalnych ostoi przyrody oraz obszarów </w:t>
            </w:r>
            <w:r w:rsidRPr="00ED6991">
              <w:rPr>
                <w:rFonts w:ascii="Times New Roman" w:eastAsia="Lucida Sans Unicode" w:hAnsi="Times New Roman" w:cs="Times New Roman"/>
                <w:sz w:val="22"/>
                <w:szCs w:val="22"/>
              </w:rPr>
              <w:t>o charakterze naturalnym i</w:t>
            </w:r>
            <w:r w:rsidRPr="00ED6991">
              <w:rPr>
                <w:rFonts w:ascii="Times New Roman" w:eastAsia="Lucida Sans Unicode" w:hAnsi="Times New Roman" w:cs="Times New Roman"/>
                <w:iCs/>
                <w:sz w:val="22"/>
                <w:szCs w:val="22"/>
              </w:rPr>
              <w:t xml:space="preserve"> </w:t>
            </w:r>
            <w:r w:rsidRPr="00ED6991">
              <w:rPr>
                <w:rFonts w:ascii="Times New Roman" w:eastAsia="Lucida Sans Unicode" w:hAnsi="Times New Roman" w:cs="Times New Roman"/>
                <w:sz w:val="22"/>
                <w:szCs w:val="22"/>
              </w:rPr>
              <w:t>siedlisk przyrodniczych posiadających znaczenie dla ekosystemu,</w:t>
            </w:r>
          </w:p>
        </w:tc>
      </w:tr>
      <w:tr w:rsidR="00233174" w:rsidRPr="00ED6991" w14:paraId="208D0E8B" w14:textId="0A5A51DC" w:rsidTr="00642770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3FF4" w14:textId="77777777" w:rsidR="00233174" w:rsidRPr="00ED6991" w:rsidRDefault="0023317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4CBB" w14:textId="77777777" w:rsidR="00233174" w:rsidRPr="00ED6991" w:rsidRDefault="00233174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7AA5" w14:textId="5D17DC10" w:rsidR="00233174" w:rsidRPr="00ED6991" w:rsidRDefault="00233174" w:rsidP="000B60CE">
            <w:pPr>
              <w:pStyle w:val="Standard"/>
              <w:tabs>
                <w:tab w:val="left" w:pos="383"/>
              </w:tabs>
              <w:ind w:left="-109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46032A28" w14:textId="538CF4FE" w:rsidR="00233174" w:rsidRPr="00ED6991" w:rsidRDefault="00233174" w:rsidP="00737DE4">
            <w:pPr>
              <w:pStyle w:val="Textbodyindent"/>
              <w:tabs>
                <w:tab w:val="left" w:pos="174"/>
                <w:tab w:val="left" w:pos="12955"/>
                <w:tab w:val="left" w:pos="13358"/>
                <w:tab w:val="left" w:pos="13718"/>
                <w:tab w:val="left" w:pos="13784"/>
                <w:tab w:val="left" w:pos="14438"/>
              </w:tabs>
              <w:ind w:left="0"/>
              <w:jc w:val="both"/>
              <w:rPr>
                <w:rFonts w:ascii="Times New Roman" w:eastAsia="Lucida Sans Unicode" w:hAnsi="Times New Roman" w:cs="Times New Roman"/>
                <w:bCs/>
                <w:iCs/>
                <w:spacing w:val="-2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sz w:val="22"/>
                <w:szCs w:val="22"/>
              </w:rPr>
              <w:t>gruntów leśnych oraz gruntów rolnych wysokich klas bonitacyjnych,</w:t>
            </w:r>
          </w:p>
        </w:tc>
      </w:tr>
      <w:tr w:rsidR="00233174" w:rsidRPr="00ED6991" w14:paraId="68CBF522" w14:textId="2B982B66" w:rsidTr="00642770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57EA" w14:textId="77777777" w:rsidR="00233174" w:rsidRPr="00ED6991" w:rsidRDefault="0023317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93A2" w14:textId="77777777" w:rsidR="00233174" w:rsidRPr="00ED6991" w:rsidRDefault="00233174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8FB5" w14:textId="77623FBB" w:rsidR="00233174" w:rsidRPr="00ED6991" w:rsidRDefault="00233174" w:rsidP="000B60CE">
            <w:pPr>
              <w:pStyle w:val="Standard"/>
              <w:tabs>
                <w:tab w:val="left" w:pos="383"/>
              </w:tabs>
              <w:ind w:left="-109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07C5AC9E" w14:textId="619F9574" w:rsidR="00233174" w:rsidRPr="00ED6991" w:rsidRDefault="00233174" w:rsidP="00737DE4">
            <w:pPr>
              <w:widowControl/>
              <w:tabs>
                <w:tab w:val="left" w:pos="174"/>
                <w:tab w:val="left" w:pos="724"/>
              </w:tabs>
              <w:contextualSpacing/>
              <w:jc w:val="both"/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color w:val="000000"/>
                <w:spacing w:val="-1"/>
                <w:sz w:val="22"/>
                <w:szCs w:val="22"/>
              </w:rPr>
              <w:t>udokumentowanych złóż kopalin,</w:t>
            </w:r>
          </w:p>
        </w:tc>
      </w:tr>
      <w:tr w:rsidR="00233174" w:rsidRPr="00ED6991" w14:paraId="78495679" w14:textId="48A0DBBE" w:rsidTr="00642770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66BA" w14:textId="77777777" w:rsidR="00233174" w:rsidRPr="00ED6991" w:rsidRDefault="0023317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D2F3" w14:textId="77777777" w:rsidR="00233174" w:rsidRPr="00ED6991" w:rsidRDefault="00233174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84E6" w14:textId="0F33D4AF" w:rsidR="00233174" w:rsidRPr="00ED6991" w:rsidRDefault="00233174" w:rsidP="000B60CE">
            <w:pPr>
              <w:pStyle w:val="Standard"/>
              <w:tabs>
                <w:tab w:val="left" w:pos="383"/>
              </w:tabs>
              <w:ind w:left="-109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5E1AEA07" w14:textId="42357389" w:rsidR="00233174" w:rsidRPr="00ED6991" w:rsidRDefault="00233174" w:rsidP="00737DE4">
            <w:pPr>
              <w:widowControl/>
              <w:tabs>
                <w:tab w:val="left" w:pos="174"/>
                <w:tab w:val="left" w:pos="724"/>
              </w:tabs>
              <w:contextualSpacing/>
              <w:jc w:val="both"/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D6991">
              <w:rPr>
                <w:rFonts w:eastAsia="Times New Roman" w:cs="Times New Roman"/>
                <w:sz w:val="22"/>
                <w:szCs w:val="22"/>
              </w:rPr>
              <w:t>obszarów i obiektów zabytkowych, posiadających znaczenie dla dziedzictwa kulturowego,</w:t>
            </w:r>
          </w:p>
        </w:tc>
      </w:tr>
      <w:tr w:rsidR="00233174" w:rsidRPr="00ED6991" w14:paraId="514E0F38" w14:textId="0F9D77BE" w:rsidTr="00642770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2360" w14:textId="77777777" w:rsidR="00233174" w:rsidRPr="00ED6991" w:rsidRDefault="0023317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1DBF" w14:textId="77777777" w:rsidR="00233174" w:rsidRPr="00ED6991" w:rsidRDefault="00233174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1C99" w14:textId="5272F8D7" w:rsidR="00233174" w:rsidRPr="00ED6991" w:rsidRDefault="00233174" w:rsidP="000B60CE">
            <w:pPr>
              <w:pStyle w:val="Standard"/>
              <w:tabs>
                <w:tab w:val="left" w:pos="383"/>
              </w:tabs>
              <w:ind w:left="-109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27076807" w14:textId="27301035" w:rsidR="00233174" w:rsidRPr="00ED6991" w:rsidRDefault="008C4132" w:rsidP="00233174">
            <w:pPr>
              <w:pStyle w:val="Standard"/>
              <w:tabs>
                <w:tab w:val="left" w:pos="930"/>
              </w:tabs>
              <w:ind w:left="3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korytarzy </w:t>
            </w:r>
            <w:r w:rsidR="00233174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ekologiczn</w:t>
            </w:r>
            <w:r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ych,</w:t>
            </w:r>
          </w:p>
        </w:tc>
      </w:tr>
      <w:tr w:rsidR="000F22C8" w:rsidRPr="00ED6991" w14:paraId="64864D4A" w14:textId="77777777" w:rsidTr="00642770">
        <w:trPr>
          <w:trHeight w:val="51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BA2C" w14:textId="77777777" w:rsidR="000F22C8" w:rsidRPr="00ED6991" w:rsidRDefault="000F22C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1D39" w14:textId="0477DBBD" w:rsidR="000F22C8" w:rsidRPr="00ED6991" w:rsidRDefault="000F22C8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FBA1" w14:textId="37ACFD77" w:rsidR="000F22C8" w:rsidRPr="00ED6991" w:rsidRDefault="009E53C3" w:rsidP="009E53C3">
            <w:pPr>
              <w:widowControl/>
              <w:tabs>
                <w:tab w:val="left" w:pos="174"/>
                <w:tab w:val="left" w:pos="724"/>
              </w:tabs>
              <w:spacing w:after="0"/>
              <w:ind w:left="-109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nie obejmuje </w:t>
            </w:r>
            <w:r w:rsidR="000F22C8" w:rsidRPr="00ED6991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teren</w:t>
            </w:r>
            <w:r w:rsidRPr="00ED6991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ów</w:t>
            </w:r>
            <w:r w:rsidR="000F22C8" w:rsidRPr="00ED6991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, na których występują istniejące negatywne zagrożenia na środowisko i</w:t>
            </w:r>
            <w:r w:rsidR="005F3F5F" w:rsidRPr="00ED6991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  </w:t>
            </w:r>
            <w:r w:rsidR="000F22C8" w:rsidRPr="00ED6991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zdrowie ludzi mogące spowodować ograniczenie w </w:t>
            </w:r>
            <w:r w:rsidR="005F3F5F" w:rsidRPr="00ED6991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ich</w:t>
            </w:r>
            <w:r w:rsidR="000F22C8" w:rsidRPr="00ED6991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 zagospodarowaniu</w:t>
            </w:r>
            <w:r w:rsidR="00082289" w:rsidRPr="00ED6991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 w zakresie:</w:t>
            </w:r>
          </w:p>
        </w:tc>
      </w:tr>
      <w:tr w:rsidR="00737DE4" w:rsidRPr="00ED6991" w14:paraId="5D2B13BC" w14:textId="758B376C" w:rsidTr="00642770">
        <w:trPr>
          <w:trHeight w:val="153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9BC5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9648" w14:textId="77777777" w:rsidR="00737DE4" w:rsidRPr="00ED6991" w:rsidRDefault="00737DE4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0718" w14:textId="3515C64A" w:rsidR="00737DE4" w:rsidRPr="00ED6991" w:rsidRDefault="00737DE4" w:rsidP="00737DE4">
            <w:pPr>
              <w:widowControl/>
              <w:tabs>
                <w:tab w:val="left" w:pos="174"/>
                <w:tab w:val="left" w:pos="724"/>
              </w:tabs>
              <w:spacing w:after="0"/>
              <w:ind w:left="-109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78DA2E54" w14:textId="3B9C7758" w:rsidR="00737DE4" w:rsidRPr="00ED6991" w:rsidRDefault="00737DE4" w:rsidP="00737DE4">
            <w:pPr>
              <w:widowControl/>
              <w:tabs>
                <w:tab w:val="left" w:pos="174"/>
              </w:tabs>
              <w:ind w:left="3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obszarów narażonych na niebezpieczeństwo powodzi lub na zalewanie wodami opadowymi,</w:t>
            </w:r>
          </w:p>
        </w:tc>
      </w:tr>
      <w:tr w:rsidR="00737DE4" w:rsidRPr="00ED6991" w14:paraId="3B560C60" w14:textId="570D2F5C" w:rsidTr="00642770">
        <w:trPr>
          <w:trHeight w:val="51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DEAC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12B4" w14:textId="77777777" w:rsidR="00737DE4" w:rsidRPr="00ED6991" w:rsidRDefault="00737DE4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28EE" w14:textId="1F64CB3E" w:rsidR="00737DE4" w:rsidRPr="00ED6991" w:rsidRDefault="00737DE4" w:rsidP="00737DE4">
            <w:pPr>
              <w:widowControl/>
              <w:tabs>
                <w:tab w:val="left" w:pos="174"/>
                <w:tab w:val="left" w:pos="724"/>
              </w:tabs>
              <w:spacing w:after="0"/>
              <w:ind w:left="-109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2FDEC58C" w14:textId="0D26CF10" w:rsidR="00737DE4" w:rsidRPr="00ED6991" w:rsidRDefault="00737DE4" w:rsidP="00737DE4">
            <w:pPr>
              <w:pStyle w:val="Standard"/>
              <w:widowControl/>
              <w:tabs>
                <w:tab w:val="left" w:pos="174"/>
                <w:tab w:val="left" w:pos="12652"/>
              </w:tabs>
              <w:ind w:left="32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ustanowionych obszarów ograniczonego użytkowania lub stref przemysłowych, </w:t>
            </w:r>
            <w:r w:rsidRPr="00ED69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zakładów o zwiększonym lub dużym ryzyku wystąpienia poważnej awarii przemysłowej oraz i</w:t>
            </w:r>
            <w:r w:rsidRPr="00ED6991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nstalacji mogące powodować znaczne zanieczyszczenie poszczególnych elementów przyrodniczych albo środowiska,</w:t>
            </w:r>
          </w:p>
        </w:tc>
      </w:tr>
      <w:tr w:rsidR="00737DE4" w:rsidRPr="00ED6991" w14:paraId="76292229" w14:textId="7601644B" w:rsidTr="00642770">
        <w:trPr>
          <w:trHeight w:val="258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EBAC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FB22" w14:textId="77777777" w:rsidR="00737DE4" w:rsidRPr="00ED6991" w:rsidRDefault="00737DE4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EC12" w14:textId="78D5D280" w:rsidR="00737DE4" w:rsidRPr="00ED6991" w:rsidRDefault="00737DE4" w:rsidP="00737DE4">
            <w:pPr>
              <w:widowControl/>
              <w:tabs>
                <w:tab w:val="left" w:pos="174"/>
                <w:tab w:val="left" w:pos="724"/>
              </w:tabs>
              <w:spacing w:after="0"/>
              <w:ind w:left="-109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2E719A37" w14:textId="51214DF3" w:rsidR="00737DE4" w:rsidRPr="00ED6991" w:rsidRDefault="00737DE4" w:rsidP="00737DE4">
            <w:pPr>
              <w:pStyle w:val="Standard"/>
              <w:widowControl/>
              <w:tabs>
                <w:tab w:val="left" w:pos="174"/>
                <w:tab w:val="left" w:pos="12652"/>
              </w:tabs>
              <w:ind w:left="32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terenów naturalnych zagrożeń geologicznych lub zagrożonych osuwaniem się mas ziemnych</w:t>
            </w:r>
            <w:r w:rsidRPr="00ED699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,</w:t>
            </w:r>
          </w:p>
        </w:tc>
      </w:tr>
      <w:tr w:rsidR="00737DE4" w:rsidRPr="00ED6991" w14:paraId="78EE8D94" w14:textId="70527E9F" w:rsidTr="00642770">
        <w:trPr>
          <w:trHeight w:val="54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5EB3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E886" w14:textId="77777777" w:rsidR="00737DE4" w:rsidRPr="00ED6991" w:rsidRDefault="00737DE4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1AF1" w14:textId="3DF9758E" w:rsidR="00737DE4" w:rsidRPr="00ED6991" w:rsidRDefault="00737DE4" w:rsidP="00737DE4">
            <w:pPr>
              <w:widowControl/>
              <w:tabs>
                <w:tab w:val="left" w:pos="174"/>
                <w:tab w:val="left" w:pos="724"/>
              </w:tabs>
              <w:spacing w:after="0"/>
              <w:ind w:left="-109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27D080B7" w14:textId="0F9B9D25" w:rsidR="00737DE4" w:rsidRPr="00ED6991" w:rsidRDefault="00737DE4" w:rsidP="00737DE4">
            <w:pPr>
              <w:pStyle w:val="Standard"/>
              <w:widowControl/>
              <w:tabs>
                <w:tab w:val="left" w:pos="174"/>
                <w:tab w:val="left" w:pos="12631"/>
              </w:tabs>
              <w:ind w:left="32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obiektów powodujących ponadnormatywne zanieczyszczenie powietrza, wód, ziemi oraz zagrożenie w</w:t>
            </w:r>
            <w:r w:rsidRPr="00ED6991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ystąpienia ponadnormatywnego promieniowania elektromagnetycznego i hałasu,</w:t>
            </w:r>
          </w:p>
        </w:tc>
      </w:tr>
      <w:tr w:rsidR="00737DE4" w:rsidRPr="00ED6991" w14:paraId="751A9AFE" w14:textId="68195320" w:rsidTr="00642770">
        <w:trPr>
          <w:trHeight w:val="51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D6CD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7B1A" w14:textId="77777777" w:rsidR="00737DE4" w:rsidRPr="00ED6991" w:rsidRDefault="00737DE4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350A" w14:textId="261FA892" w:rsidR="00737DE4" w:rsidRPr="00ED6991" w:rsidRDefault="00737DE4" w:rsidP="00737DE4">
            <w:pPr>
              <w:widowControl/>
              <w:tabs>
                <w:tab w:val="left" w:pos="174"/>
                <w:tab w:val="left" w:pos="724"/>
              </w:tabs>
              <w:spacing w:after="0"/>
              <w:ind w:left="-109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2E96E4E4" w14:textId="6D4332A8" w:rsidR="00737DE4" w:rsidRPr="00ED6991" w:rsidRDefault="00737DE4" w:rsidP="00737DE4">
            <w:pPr>
              <w:pStyle w:val="Standard"/>
              <w:widowControl/>
              <w:tabs>
                <w:tab w:val="left" w:pos="174"/>
                <w:tab w:val="left" w:pos="12652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uciążliwości powodowane przez istniejącą zabudowę, w tym powodujące zagrożenia sanitarne (nie występuje uciążliwa zabudowa produkcyjna, wielkotowarowa produkcja rolnicza, obiekty związane z prowadzeniem gospodarki odpadami, schroniska dla zwierząt, cmentarze),</w:t>
            </w:r>
          </w:p>
        </w:tc>
      </w:tr>
      <w:tr w:rsidR="00737DE4" w:rsidRPr="00ED6991" w14:paraId="0C677777" w14:textId="0C39B26D" w:rsidTr="00642770">
        <w:trPr>
          <w:trHeight w:val="199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67F4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F7A7" w14:textId="77777777" w:rsidR="00737DE4" w:rsidRPr="00ED6991" w:rsidRDefault="00737DE4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675" w14:textId="4276787E" w:rsidR="00737DE4" w:rsidRPr="00ED6991" w:rsidRDefault="00737DE4" w:rsidP="00737DE4">
            <w:pPr>
              <w:widowControl/>
              <w:tabs>
                <w:tab w:val="left" w:pos="174"/>
                <w:tab w:val="left" w:pos="724"/>
              </w:tabs>
              <w:spacing w:after="0"/>
              <w:ind w:left="-109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1C7EB879" w14:textId="16D592CB" w:rsidR="00737DE4" w:rsidRPr="00ED6991" w:rsidRDefault="00737DE4" w:rsidP="00737DE4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ED6991">
              <w:rPr>
                <w:rFonts w:eastAsia="Times New Roman" w:cs="Times New Roman"/>
                <w:iCs/>
                <w:sz w:val="22"/>
                <w:szCs w:val="22"/>
              </w:rPr>
              <w:t>sieci przesyłowych: elektroenergetycznych, gazowych, ropociągu,</w:t>
            </w:r>
          </w:p>
        </w:tc>
      </w:tr>
      <w:tr w:rsidR="0040132C" w:rsidRPr="00ED6991" w14:paraId="6622CE70" w14:textId="77777777" w:rsidTr="00642770">
        <w:trPr>
          <w:trHeight w:val="199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E831" w14:textId="77777777" w:rsidR="0040132C" w:rsidRPr="00ED6991" w:rsidRDefault="0040132C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7A9E" w14:textId="55059867" w:rsidR="0040132C" w:rsidRPr="00ED6991" w:rsidRDefault="0040132C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e)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8338" w14:textId="16813A35" w:rsidR="0040132C" w:rsidRPr="00ED6991" w:rsidRDefault="0040132C" w:rsidP="0040132C">
            <w:pPr>
              <w:widowControl/>
              <w:tabs>
                <w:tab w:val="left" w:pos="174"/>
                <w:tab w:val="left" w:pos="724"/>
              </w:tabs>
              <w:spacing w:after="0"/>
              <w:ind w:left="-105"/>
              <w:contextualSpacing/>
              <w:jc w:val="both"/>
              <w:rPr>
                <w:rFonts w:eastAsia="Times New Roman" w:cs="Times New Roman"/>
                <w:iCs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color w:val="000000"/>
                <w:spacing w:val="-1"/>
                <w:sz w:val="22"/>
                <w:szCs w:val="22"/>
              </w:rPr>
              <w:t>obejmuje obszar, w granicach którego występują ograniczenia wynikające z przepisów odrębnych:</w:t>
            </w:r>
          </w:p>
        </w:tc>
      </w:tr>
      <w:tr w:rsidR="0040132C" w:rsidRPr="00ED6991" w14:paraId="347FF7A7" w14:textId="77777777" w:rsidTr="00642770">
        <w:trPr>
          <w:trHeight w:val="199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0FAD" w14:textId="77777777" w:rsidR="0040132C" w:rsidRPr="00ED6991" w:rsidRDefault="0040132C" w:rsidP="0040132C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4FB7" w14:textId="77777777" w:rsidR="0040132C" w:rsidRPr="00ED6991" w:rsidRDefault="0040132C" w:rsidP="0040132C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0097" w14:textId="6E32932C" w:rsidR="0040132C" w:rsidRPr="00ED6991" w:rsidRDefault="0040132C" w:rsidP="0040132C">
            <w:pPr>
              <w:widowControl/>
              <w:tabs>
                <w:tab w:val="left" w:pos="174"/>
                <w:tab w:val="left" w:pos="724"/>
              </w:tabs>
              <w:spacing w:after="0"/>
              <w:ind w:left="-109"/>
              <w:contextualSpacing/>
              <w:jc w:val="both"/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58C263EA" w14:textId="10C7528C" w:rsidR="0040132C" w:rsidRPr="00ED6991" w:rsidRDefault="0040132C" w:rsidP="0040132C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Times New Roman" w:cs="Times New Roman"/>
                <w:iCs/>
                <w:sz w:val="22"/>
                <w:szCs w:val="22"/>
              </w:rPr>
            </w:pPr>
            <w:r w:rsidRPr="00ED6991">
              <w:rPr>
                <w:rFonts w:eastAsia="Times New Roman" w:cs="Times New Roman"/>
                <w:iCs/>
                <w:sz w:val="22"/>
                <w:szCs w:val="22"/>
              </w:rPr>
              <w:t xml:space="preserve">prawa lotniczego, </w:t>
            </w:r>
            <w:r w:rsidR="00031154" w:rsidRPr="00ED6991">
              <w:rPr>
                <w:rFonts w:eastAsia="Times New Roman" w:cs="Times New Roman"/>
                <w:iCs/>
                <w:sz w:val="22"/>
                <w:szCs w:val="22"/>
              </w:rPr>
              <w:t>chroniących</w:t>
            </w:r>
            <w:r w:rsidRPr="00ED6991">
              <w:rPr>
                <w:rFonts w:eastAsia="Times New Roman" w:cs="Times New Roman"/>
                <w:iCs/>
                <w:sz w:val="22"/>
                <w:szCs w:val="22"/>
              </w:rPr>
              <w:t xml:space="preserve"> </w:t>
            </w:r>
            <w:r w:rsidR="00031154" w:rsidRPr="00ED6991">
              <w:rPr>
                <w:rFonts w:eastAsia="Times New Roman" w:cs="Times New Roman"/>
                <w:iCs/>
                <w:sz w:val="22"/>
                <w:szCs w:val="22"/>
              </w:rPr>
              <w:t>l</w:t>
            </w:r>
            <w:r w:rsidRPr="00ED6991">
              <w:rPr>
                <w:rFonts w:eastAsia="Times New Roman" w:cs="Times New Roman"/>
                <w:iCs/>
                <w:sz w:val="22"/>
                <w:szCs w:val="22"/>
              </w:rPr>
              <w:t>otnisko Rudniki koło Częstochowy,</w:t>
            </w:r>
          </w:p>
        </w:tc>
      </w:tr>
      <w:tr w:rsidR="0040132C" w:rsidRPr="00ED6991" w14:paraId="6CE1322D" w14:textId="77777777" w:rsidTr="00642770">
        <w:trPr>
          <w:trHeight w:val="199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74AC" w14:textId="77777777" w:rsidR="0040132C" w:rsidRPr="00ED6991" w:rsidRDefault="0040132C" w:rsidP="0040132C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D375" w14:textId="77777777" w:rsidR="0040132C" w:rsidRPr="00ED6991" w:rsidRDefault="0040132C" w:rsidP="0040132C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1BB4" w14:textId="2544FF0A" w:rsidR="0040132C" w:rsidRPr="00ED6991" w:rsidRDefault="0040132C" w:rsidP="0040132C">
            <w:pPr>
              <w:widowControl/>
              <w:tabs>
                <w:tab w:val="left" w:pos="174"/>
                <w:tab w:val="left" w:pos="724"/>
              </w:tabs>
              <w:spacing w:after="0"/>
              <w:ind w:left="-109"/>
              <w:contextualSpacing/>
              <w:jc w:val="both"/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445786F5" w14:textId="5EEB4A99" w:rsidR="0040132C" w:rsidRPr="00ED6991" w:rsidRDefault="0040132C" w:rsidP="0040132C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Times New Roman" w:cs="Times New Roman"/>
                <w:iCs/>
                <w:sz w:val="22"/>
                <w:szCs w:val="22"/>
              </w:rPr>
            </w:pPr>
            <w:r w:rsidRPr="00ED6991">
              <w:rPr>
                <w:rFonts w:eastAsia="Times New Roman" w:cs="Times New Roman"/>
                <w:iCs/>
                <w:sz w:val="22"/>
                <w:szCs w:val="22"/>
              </w:rPr>
              <w:t>ustawy o realizacji inwestycji w zakresie elektrowni wiatrowych, związane z istniejącymi na terenie sąsiednim 2 elektrowniami wiatrowymi,</w:t>
            </w:r>
          </w:p>
        </w:tc>
      </w:tr>
      <w:tr w:rsidR="0040132C" w:rsidRPr="00ED6991" w14:paraId="21A7F4BA" w14:textId="77777777" w:rsidTr="00642770">
        <w:trPr>
          <w:trHeight w:val="199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E7FD" w14:textId="77777777" w:rsidR="0040132C" w:rsidRPr="00ED6991" w:rsidRDefault="0040132C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A89B" w14:textId="77777777" w:rsidR="0040132C" w:rsidRPr="00ED6991" w:rsidRDefault="0040132C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1808" w14:textId="3AE655AB" w:rsidR="0040132C" w:rsidRPr="00ED6991" w:rsidRDefault="0040132C" w:rsidP="00737DE4">
            <w:pPr>
              <w:widowControl/>
              <w:tabs>
                <w:tab w:val="left" w:pos="174"/>
                <w:tab w:val="left" w:pos="724"/>
              </w:tabs>
              <w:spacing w:after="0"/>
              <w:ind w:left="-109"/>
              <w:contextualSpacing/>
              <w:jc w:val="both"/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D6991"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5B929697" w14:textId="27B11432" w:rsidR="0040132C" w:rsidRPr="00ED6991" w:rsidRDefault="0040132C" w:rsidP="00737DE4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Times New Roman" w:cs="Times New Roman"/>
                <w:iCs/>
                <w:sz w:val="22"/>
                <w:szCs w:val="22"/>
              </w:rPr>
            </w:pPr>
            <w:r w:rsidRPr="00ED6991">
              <w:rPr>
                <w:rFonts w:eastAsia="Times New Roman" w:cs="Times New Roman"/>
                <w:iCs/>
                <w:sz w:val="22"/>
                <w:szCs w:val="22"/>
              </w:rPr>
              <w:t>prawa wodnego, chroniących zbiorniki wód podziemnych (</w:t>
            </w:r>
            <w:r w:rsidRPr="00ED6991">
              <w:rPr>
                <w:rFonts w:eastAsia="Times New Roman" w:cs="Times New Roman"/>
                <w:sz w:val="22"/>
                <w:szCs w:val="22"/>
              </w:rPr>
              <w:t>GZWP 326 Częstochowa E).</w:t>
            </w:r>
          </w:p>
        </w:tc>
      </w:tr>
      <w:tr w:rsidR="00737DE4" w:rsidRPr="00ED6991" w14:paraId="12512036" w14:textId="77777777" w:rsidTr="00642770">
        <w:trPr>
          <w:trHeight w:val="992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4A1C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9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5C6" w14:textId="0FA7D667" w:rsidR="00737DE4" w:rsidRPr="00ED6991" w:rsidRDefault="00737DE4" w:rsidP="00737DE4">
            <w:pPr>
              <w:pStyle w:val="Standard"/>
              <w:tabs>
                <w:tab w:val="left" w:pos="198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W </w:t>
            </w:r>
            <w:r w:rsidRPr="00ED699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obowiązującym </w:t>
            </w: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Studium uwarunkowań i kierunków zagospodarowania przestrzennego przyjętym u</w:t>
            </w:r>
            <w:r w:rsidRPr="00ED6991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chwałą Rady Gminy Mykanów nr 411/LIII/2023 z dnia 2 czerwca 2023 r.</w:t>
            </w: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obszar objęt</w:t>
            </w:r>
            <w:r w:rsidR="0040132C"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y</w:t>
            </w: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opracowaniem znajduj</w:t>
            </w:r>
            <w:r w:rsidR="0040132C"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e</w:t>
            </w: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się w granicach strefy II rolnej w granicach obszarów z możliwością lokalizacji OZE – </w:t>
            </w:r>
            <w:proofErr w:type="spellStart"/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fotowoltaiki</w:t>
            </w:r>
            <w:proofErr w:type="spellEnd"/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, geotermii, biogazowni, o mocach powyżej 500 </w:t>
            </w:r>
            <w:proofErr w:type="spellStart"/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kW.</w:t>
            </w:r>
            <w:proofErr w:type="spellEnd"/>
          </w:p>
        </w:tc>
      </w:tr>
      <w:tr w:rsidR="00737DE4" w:rsidRPr="00ED6991" w14:paraId="1A5B1FBF" w14:textId="77777777" w:rsidTr="00642770">
        <w:trPr>
          <w:trHeight w:val="693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CF02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9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1FF7" w14:textId="0672D03E" w:rsidR="00737DE4" w:rsidRPr="00ED6991" w:rsidRDefault="00737DE4" w:rsidP="00031154">
            <w:pPr>
              <w:pStyle w:val="Standard"/>
              <w:tabs>
                <w:tab w:val="left" w:pos="9361"/>
                <w:tab w:val="left" w:pos="9721"/>
                <w:tab w:val="left" w:pos="10081"/>
                <w:tab w:val="left" w:pos="10736"/>
                <w:tab w:val="left" w:pos="1087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>Obszar opracowania objęt</w:t>
            </w:r>
            <w:r w:rsidR="0040132C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y jest </w:t>
            </w:r>
            <w:r w:rsidR="00080AF7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miejscowym </w:t>
            </w:r>
            <w:r w:rsidR="0040132C"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planem</w:t>
            </w:r>
            <w:r w:rsidR="00080AF7"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 zagospodarowania przestrzennego</w:t>
            </w:r>
            <w:r w:rsidR="0040132C"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,</w:t>
            </w:r>
            <w:r w:rsidR="0040132C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0132C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  <w:lang w:eastAsia="ar-SA" w:bidi="ar-SA"/>
              </w:rPr>
              <w:t>zatwierdzonym uchwałą Nr 213/XXV/2016 Rady Gminy Mykanów z dnia 22 listopada 2016 r. (</w:t>
            </w:r>
            <w:r w:rsidR="0040132C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Dz.</w:t>
            </w:r>
            <w:r w:rsidR="00080AF7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 </w:t>
            </w:r>
            <w:r w:rsidR="0040132C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Urz. Woj. Śląskiego z 2017 r. poz. 200). Zgodnie z </w:t>
            </w:r>
            <w:r w:rsidR="00031154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dotychczasowym </w:t>
            </w:r>
            <w:r w:rsidR="0040132C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planem, obszar opracowania </w:t>
            </w:r>
            <w:r w:rsidR="00031154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i </w:t>
            </w:r>
            <w:r w:rsidR="0040132C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tereny </w:t>
            </w:r>
            <w:r w:rsidR="00031154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sąsiednie </w:t>
            </w:r>
            <w:r w:rsidR="0040132C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oznaczone są symbolem 9R</w:t>
            </w:r>
            <w:r w:rsidR="0040132C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40132C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tereny rolnicze, z zakazem budowy budynków mieszkalnych</w:t>
            </w:r>
            <w:r w:rsidR="00080AF7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, z </w:t>
            </w:r>
            <w:r w:rsidR="0040132C"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dopuszczeniem upraw ogrodniczych.</w:t>
            </w:r>
          </w:p>
        </w:tc>
      </w:tr>
      <w:tr w:rsidR="00737DE4" w:rsidRPr="00ED6991" w14:paraId="17757C39" w14:textId="77777777" w:rsidTr="00642770">
        <w:trPr>
          <w:trHeight w:val="992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B422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4)</w:t>
            </w:r>
          </w:p>
        </w:tc>
        <w:tc>
          <w:tcPr>
            <w:tcW w:w="9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5CB6" w14:textId="313569B2" w:rsidR="00737DE4" w:rsidRPr="00ED6991" w:rsidRDefault="00737DE4" w:rsidP="00031154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91208783"/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Głównym celem sporządzenia </w:t>
            </w:r>
            <w:r w:rsidR="00031154"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projektu </w:t>
            </w: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planu jest</w:t>
            </w:r>
            <w:r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umożliwienie lokalizacji w granicach </w:t>
            </w:r>
            <w:r w:rsidR="00080AF7"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obszaru objętego </w:t>
            </w:r>
            <w:r w:rsidR="00845FB4"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projektem </w:t>
            </w:r>
            <w:r w:rsidR="00080AF7"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plan</w:t>
            </w:r>
            <w:r w:rsidR="00845FB4"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</w:t>
            </w:r>
            <w:r w:rsidR="00080AF7"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D6991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>elektrowni słonecznych.</w:t>
            </w:r>
            <w:r w:rsidR="00031154" w:rsidRPr="00ED6991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bookmarkEnd w:id="0"/>
            <w:r w:rsidRPr="00ED6991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 xml:space="preserve">W sporządzonym projekcie planu dopuszczono </w:t>
            </w:r>
            <w:r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instalacje OZE o mocy zainstalowanej elektrycznej większej niż 150 kW, wykorzystujące energię promieniowania słonecznego</w:t>
            </w:r>
            <w:r w:rsidR="00080AF7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 wprowadzono zakaz</w:t>
            </w:r>
            <w:r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lokalizacji instalacji OZE</w:t>
            </w:r>
            <w:r w:rsidRPr="00ED699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ED6991">
              <w:rPr>
                <w:rFonts w:ascii="Times New Roman" w:eastAsia="Lucida Sans Unicode" w:hAnsi="Times New Roman" w:cs="Times New Roman"/>
                <w:spacing w:val="-2"/>
                <w:sz w:val="22"/>
                <w:szCs w:val="22"/>
              </w:rPr>
              <w:t xml:space="preserve">służących do: </w:t>
            </w:r>
          </w:p>
        </w:tc>
      </w:tr>
      <w:tr w:rsidR="00737DE4" w:rsidRPr="00ED6991" w14:paraId="3FE9653B" w14:textId="677535F2" w:rsidTr="00642770">
        <w:trPr>
          <w:trHeight w:val="236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24C4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4120" w14:textId="35B3135F" w:rsidR="00737DE4" w:rsidRPr="00ED6991" w:rsidRDefault="00737DE4" w:rsidP="00737DE4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670" w:type="dxa"/>
            <w:gridSpan w:val="2"/>
          </w:tcPr>
          <w:p w14:paraId="16A36427" w14:textId="773DC0E0" w:rsidR="00737DE4" w:rsidRPr="00ED6991" w:rsidRDefault="00737DE4" w:rsidP="00737DE4">
            <w:pPr>
              <w:pStyle w:val="Standard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>wytwarzania energii elektrycznej z energii wiatru, zaliczanych do elektrowni wiatrowych,</w:t>
            </w:r>
          </w:p>
        </w:tc>
      </w:tr>
      <w:tr w:rsidR="00737DE4" w:rsidRPr="00ED6991" w14:paraId="609F8FA6" w14:textId="42E20416" w:rsidTr="00642770">
        <w:trPr>
          <w:trHeight w:val="238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DE16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ADEF" w14:textId="31FAEC31" w:rsidR="00737DE4" w:rsidRPr="00ED6991" w:rsidRDefault="00737DE4" w:rsidP="00737DE4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670" w:type="dxa"/>
            <w:gridSpan w:val="2"/>
          </w:tcPr>
          <w:p w14:paraId="73C38E97" w14:textId="4429018E" w:rsidR="00737DE4" w:rsidRPr="00ED6991" w:rsidRDefault="00737DE4" w:rsidP="00737DE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termicznego przekształcania odpadów lub spalania wielopaliwowego,</w:t>
            </w:r>
          </w:p>
        </w:tc>
      </w:tr>
      <w:tr w:rsidR="00737DE4" w:rsidRPr="00ED6991" w14:paraId="5D2F826B" w14:textId="4CF75AA9" w:rsidTr="00642770">
        <w:trPr>
          <w:trHeight w:val="26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BE5C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CD88" w14:textId="0243F4FD" w:rsidR="00737DE4" w:rsidRPr="00ED6991" w:rsidRDefault="00737DE4" w:rsidP="00737DE4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670" w:type="dxa"/>
            <w:gridSpan w:val="2"/>
          </w:tcPr>
          <w:p w14:paraId="485DD4D1" w14:textId="4D50E3BC" w:rsidR="00737DE4" w:rsidRPr="00ED6991" w:rsidRDefault="00737DE4" w:rsidP="00737DE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magazynowania, wytwarzania lub spalania: </w:t>
            </w:r>
            <w:r w:rsidR="00031154" w:rsidRPr="00ED69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biomasy, </w:t>
            </w:r>
            <w:r w:rsidRPr="00ED69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biogazu, biogazu rolniczego, </w:t>
            </w:r>
            <w:proofErr w:type="spellStart"/>
            <w:r w:rsidRPr="00ED69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biometanu</w:t>
            </w:r>
            <w:proofErr w:type="spellEnd"/>
            <w:r w:rsidRPr="00ED69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, </w:t>
            </w:r>
            <w:proofErr w:type="spellStart"/>
            <w:r w:rsidRPr="00ED69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biopłynów</w:t>
            </w:r>
            <w:proofErr w:type="spellEnd"/>
            <w:r w:rsidRPr="00ED69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i </w:t>
            </w:r>
            <w:proofErr w:type="spellStart"/>
            <w:r w:rsidRPr="00ED69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biowęgla</w:t>
            </w:r>
            <w:proofErr w:type="spellEnd"/>
            <w:r w:rsidRPr="00ED699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, w tym wprowadzono zakaz lokalizacji biogazowni lub biogazowni rolniczych, niezależnie od ich mocy.</w:t>
            </w:r>
          </w:p>
        </w:tc>
      </w:tr>
      <w:tr w:rsidR="00737DE4" w:rsidRPr="00ED6991" w14:paraId="26ED55E8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6620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5)</w:t>
            </w:r>
          </w:p>
        </w:tc>
        <w:tc>
          <w:tcPr>
            <w:tcW w:w="9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D3E9" w14:textId="77777777" w:rsidR="00737DE4" w:rsidRPr="00ED6991" w:rsidRDefault="00737DE4" w:rsidP="00737DE4">
            <w:pPr>
              <w:pStyle w:val="Standard"/>
              <w:tabs>
                <w:tab w:val="left" w:pos="408"/>
                <w:tab w:val="center" w:pos="4536"/>
                <w:tab w:val="right" w:pos="9072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  <w:t>W</w:t>
            </w:r>
            <w:r w:rsidRPr="00ED6991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obecnej kadencji Rady Gminy Mykanów nie przeprowadzono oceny aktualności Studium i planów miejscowych. Projekt planu stanowi konsekwencję dokonanych w 2023 r. zmian w Studium i </w:t>
            </w:r>
            <w:r w:rsidRPr="00ED699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jest zgodny z wynikami analizy aktualności studium uwarunkowań i kierunków zagospodarowania przestrzennego gminy i miejscowych planów zagospodarowania przestrzennego (uchwała</w:t>
            </w: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991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Nr 402/XLVII/2018 Rady Gminy Mykanów z dnia 16 października 2018 r.).</w:t>
            </w:r>
          </w:p>
        </w:tc>
      </w:tr>
      <w:tr w:rsidR="00737DE4" w:rsidRPr="00ED6991" w14:paraId="479AABA3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6AF6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6)</w:t>
            </w:r>
          </w:p>
        </w:tc>
        <w:tc>
          <w:tcPr>
            <w:tcW w:w="9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8DE2" w14:textId="0733CA9B" w:rsidR="00737DE4" w:rsidRPr="00ED6991" w:rsidRDefault="00737DE4" w:rsidP="00737DE4">
            <w:pPr>
              <w:pStyle w:val="Standard"/>
              <w:widowControl/>
              <w:tabs>
                <w:tab w:val="left" w:pos="408"/>
                <w:tab w:val="center" w:pos="4536"/>
                <w:tab w:val="right" w:pos="9072"/>
              </w:tabs>
              <w:spacing w:line="100" w:lineRule="atLeast"/>
              <w:ind w:left="-114"/>
              <w:jc w:val="both"/>
              <w:rPr>
                <w:rFonts w:ascii="Times New Roman" w:eastAsia="Lucida Sans Unicode" w:hAnsi="Times New Roman" w:cs="Times New Roman"/>
                <w:bCs/>
                <w:iCs/>
                <w:spacing w:val="2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>Na potrzeby projektu planu sporządzono prognozę oddziaływania na środowisko.</w:t>
            </w:r>
          </w:p>
          <w:p w14:paraId="46F88888" w14:textId="67F1DA15" w:rsidR="00737DE4" w:rsidRPr="00ED6991" w:rsidRDefault="00737DE4" w:rsidP="00737DE4">
            <w:pPr>
              <w:pStyle w:val="Standard"/>
              <w:snapToGrid w:val="0"/>
              <w:ind w:left="-114" w:right="-8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  <w:t>Projektowan</w:t>
            </w:r>
            <w:r w:rsidR="00446ECA" w:rsidRPr="00ED6991"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  <w:t>e</w:t>
            </w:r>
            <w:r w:rsidRPr="00ED6991"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  <w:t xml:space="preserve"> na obszar</w:t>
            </w:r>
            <w:r w:rsidR="00446ECA" w:rsidRPr="00ED6991"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  <w:t>ze</w:t>
            </w:r>
            <w:r w:rsidRPr="00ED6991"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  <w:t xml:space="preserve"> objęty</w:t>
            </w:r>
            <w:r w:rsidR="00446ECA" w:rsidRPr="00ED6991"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  <w:t>m</w:t>
            </w:r>
            <w:r w:rsidRPr="00ED6991"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  <w:t xml:space="preserve"> opracowaniem inwestycje </w:t>
            </w: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nie będą powodować emisji zanieczyszczeń. Przy przestrzeganiu ogólnie obowiązujących przepisów a także warunków zawartych ustaleniach projektu planu, </w:t>
            </w: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nie spowodują znaczącego oddziaływania na środowisko</w:t>
            </w: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i na otoczenie, a ich oddziaływanie zamknie się w granicach terenu inwestycji.</w:t>
            </w:r>
          </w:p>
        </w:tc>
      </w:tr>
      <w:tr w:rsidR="00737DE4" w:rsidRPr="00ED6991" w14:paraId="6DA213D9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6B14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7)</w:t>
            </w:r>
          </w:p>
        </w:tc>
        <w:tc>
          <w:tcPr>
            <w:tcW w:w="9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1A92" w14:textId="135513A5" w:rsidR="00737DE4" w:rsidRPr="00ED6991" w:rsidRDefault="00446ECA" w:rsidP="00446ECA">
            <w:pPr>
              <w:pStyle w:val="Standard"/>
              <w:tabs>
                <w:tab w:val="left" w:pos="408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iCs/>
                <w:sz w:val="22"/>
                <w:szCs w:val="22"/>
              </w:rPr>
              <w:t>Z</w:t>
            </w:r>
            <w:r w:rsidR="00737DE4" w:rsidRPr="00ED6991">
              <w:rPr>
                <w:rFonts w:ascii="Times New Roman" w:eastAsia="Lucida Sans Unicode" w:hAnsi="Times New Roman" w:cs="Times New Roman"/>
                <w:iCs/>
                <w:color w:val="000000"/>
                <w:spacing w:val="-4"/>
                <w:sz w:val="22"/>
                <w:szCs w:val="22"/>
              </w:rPr>
              <w:t>mia</w:t>
            </w:r>
            <w:r w:rsidR="00737DE4" w:rsidRPr="00ED6991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ny wprowadzone niniejszą uchwałą nie będą się </w:t>
            </w:r>
            <w:r w:rsidR="00737DE4" w:rsidRPr="00ED6991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wiązać z koniecznością realizacji i finansowania przez gminę uzbrojenia terenów lub realizacji układu drogowego.</w:t>
            </w:r>
          </w:p>
        </w:tc>
      </w:tr>
      <w:tr w:rsidR="00737DE4" w:rsidRPr="00ED6991" w14:paraId="694A4058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709A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8)</w:t>
            </w:r>
          </w:p>
        </w:tc>
        <w:tc>
          <w:tcPr>
            <w:tcW w:w="9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BF0E" w14:textId="79241811" w:rsidR="00737DE4" w:rsidRPr="00ED6991" w:rsidRDefault="00737DE4" w:rsidP="00737DE4">
            <w:pPr>
              <w:pStyle w:val="Standard"/>
              <w:tabs>
                <w:tab w:val="left" w:pos="408"/>
              </w:tabs>
              <w:ind w:left="-114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Sposób realizacji wymogów wynikających z art. 1 ust. 2-4 ustawy o </w:t>
            </w:r>
            <w:proofErr w:type="spellStart"/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737DE4" w:rsidRPr="00ED6991" w14:paraId="75C485EA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5C04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DC73" w14:textId="77777777" w:rsidR="00737DE4" w:rsidRPr="00ED6991" w:rsidRDefault="00737DE4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D6D5" w14:textId="77777777" w:rsidR="00737DE4" w:rsidRPr="00ED6991" w:rsidRDefault="00737DE4" w:rsidP="00737DE4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wymagania ładu przestrzennego, w tym urbanistyki i architektury oraz walory architektoniczne i krajobrazowe zrealizowano poprzez wprowadzenie regulacji §5 tekstu planu,</w:t>
            </w:r>
          </w:p>
        </w:tc>
      </w:tr>
      <w:tr w:rsidR="00737DE4" w:rsidRPr="00ED6991" w14:paraId="64BA147B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485D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D00E" w14:textId="77777777" w:rsidR="00737DE4" w:rsidRPr="00ED6991" w:rsidRDefault="00737DE4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92BC" w14:textId="73148693" w:rsidR="00737DE4" w:rsidRPr="00ED6991" w:rsidRDefault="00737DE4" w:rsidP="00737DE4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wymagania ochrony środowiska zrealizowano poprzez wprowadzenie regulacji §6 tekstu planu,</w:t>
            </w:r>
          </w:p>
        </w:tc>
      </w:tr>
      <w:tr w:rsidR="00737DE4" w:rsidRPr="00ED6991" w14:paraId="045929AB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D728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CCDC" w14:textId="05E96A40" w:rsidR="00737DE4" w:rsidRPr="00ED6991" w:rsidRDefault="00737DE4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D7A9" w14:textId="7D711D32" w:rsidR="00737DE4" w:rsidRPr="00ED6991" w:rsidRDefault="00737DE4" w:rsidP="00737DE4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walory ekonomiczne przestrzeni oraz prawo własności zrealizowano poprzez dopuszczenie </w:t>
            </w:r>
            <w:r w:rsidR="008C4132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terenu opracowania do </w:t>
            </w: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zabudowy, </w:t>
            </w:r>
            <w:r w:rsidR="008C4132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z w</w:t>
            </w:r>
            <w:r w:rsidR="00446ECA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prowadzeniem ograniczeń </w:t>
            </w:r>
            <w:r w:rsidR="008C4132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chroniących </w:t>
            </w:r>
            <w:r w:rsidR="00446ECA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teren</w:t>
            </w:r>
            <w:r w:rsidR="008C4132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y </w:t>
            </w:r>
            <w:r w:rsidR="00D2350E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sąsiedni</w:t>
            </w:r>
            <w:r w:rsidR="008C4132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e</w:t>
            </w:r>
            <w:r w:rsidR="00D2350E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,</w:t>
            </w:r>
          </w:p>
        </w:tc>
      </w:tr>
      <w:tr w:rsidR="00737DE4" w:rsidRPr="00ED6991" w14:paraId="5AF8AEEB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8C7C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512E" w14:textId="4FD4E0F5" w:rsidR="00737DE4" w:rsidRPr="00ED6991" w:rsidRDefault="00737DE4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2D45" w14:textId="238ECDF7" w:rsidR="00737DE4" w:rsidRPr="00ED6991" w:rsidRDefault="00737DE4" w:rsidP="00737DE4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potrzeby w zakresie rozwoju infrastruktury technicznej zrealizowano poprzez wprowadzenie regulacji § 9 tekstu planu,</w:t>
            </w:r>
          </w:p>
        </w:tc>
      </w:tr>
      <w:tr w:rsidR="00446ECA" w:rsidRPr="00ED6991" w14:paraId="3C219F77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37A2" w14:textId="77777777" w:rsidR="00446ECA" w:rsidRPr="00ED6991" w:rsidRDefault="00446ECA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0B81" w14:textId="2A996980" w:rsidR="00446ECA" w:rsidRPr="00ED6991" w:rsidRDefault="00446ECA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e)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42E9" w14:textId="3F21E20B" w:rsidR="00B11526" w:rsidRPr="00ED6991" w:rsidRDefault="00AD4086" w:rsidP="00F55F13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wymagania ochrony zdrowia oraz bezpieczeństwa ludzi i mienia zapewniono poprzez wprowadzenie </w:t>
            </w:r>
            <w:r w:rsidR="00B11526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regulacji § 12 pkt 2 lit. d tekstu planu uwzględniających ograniczenia wynikające z istniejących w sąsiedztwie elektrowni wiatrowych</w:t>
            </w:r>
            <w:r w:rsidR="00845FB4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.</w:t>
            </w:r>
            <w:r w:rsidR="00031154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P</w:t>
            </w:r>
            <w:r w:rsidR="00B11526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onadto w </w:t>
            </w:r>
            <w:r w:rsidR="00031154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projekcie </w:t>
            </w:r>
            <w:r w:rsidR="00B11526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plan</w:t>
            </w:r>
            <w:r w:rsidR="00031154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u</w:t>
            </w:r>
            <w:r w:rsidR="00B11526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11526" w:rsidRPr="00ED6991">
              <w:rPr>
                <w:rFonts w:ascii="Times New Roman" w:hAnsi="Times New Roman" w:cs="Times New Roman"/>
                <w:sz w:val="22"/>
                <w:szCs w:val="22"/>
              </w:rPr>
              <w:t>wprowadzono ustale</w:t>
            </w:r>
            <w:r w:rsidR="00031154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nia </w:t>
            </w:r>
            <w:r w:rsidR="00B11526" w:rsidRPr="00ED6991">
              <w:rPr>
                <w:rFonts w:ascii="Times New Roman" w:hAnsi="Times New Roman" w:cs="Times New Roman"/>
                <w:sz w:val="22"/>
                <w:szCs w:val="22"/>
              </w:rPr>
              <w:t>mając</w:t>
            </w:r>
            <w:r w:rsidR="00031154" w:rsidRPr="00ED699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B11526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na celu wyeliminowanie oddziaływania na sąsiadujące tereny mieszkaniowe, jakie potencjalnie może wiązać z funkcjonowaniem elektrowni słonecznych</w:t>
            </w:r>
            <w:r w:rsidR="00031154" w:rsidRPr="00ED699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11526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poprzez: </w:t>
            </w:r>
          </w:p>
        </w:tc>
      </w:tr>
      <w:tr w:rsidR="00F55F13" w:rsidRPr="00ED6991" w14:paraId="444CC1CE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A1A4" w14:textId="77777777" w:rsidR="00F55F13" w:rsidRPr="00ED6991" w:rsidRDefault="00F55F13" w:rsidP="00F55F13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088B" w14:textId="77777777" w:rsidR="00F55F13" w:rsidRPr="00ED6991" w:rsidRDefault="00F55F13" w:rsidP="00F55F13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C1E6" w14:textId="7B779D5D" w:rsidR="00F55F13" w:rsidRPr="00ED6991" w:rsidRDefault="00F55F13" w:rsidP="00F55F13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02BA68A2" w14:textId="5E7F1907" w:rsidR="00F55F13" w:rsidRPr="00ED6991" w:rsidRDefault="00F55F13" w:rsidP="00F55F13">
            <w:pPr>
              <w:pStyle w:val="Standard"/>
              <w:ind w:right="154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wyznaczenie nieprzekraczalnej linii zabudowy </w:t>
            </w:r>
            <w:r w:rsidR="00D2350E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w odległości </w:t>
            </w: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10 m od strony północnej wraz </w:t>
            </w:r>
            <w:r w:rsidR="00031154" w:rsidRPr="00ED6991">
              <w:rPr>
                <w:rFonts w:ascii="Times New Roman" w:hAnsi="Times New Roman" w:cs="Times New Roman"/>
                <w:sz w:val="22"/>
                <w:szCs w:val="22"/>
              </w:rPr>
              <w:t>z w</w:t>
            </w:r>
            <w:r w:rsidR="00D2350E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prowadzeniem nakazu </w:t>
            </w:r>
            <w:r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pasów </w:t>
            </w:r>
            <w:r w:rsidR="00D2350E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realizacji </w:t>
            </w:r>
            <w:r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zieleni izolacyjnej</w:t>
            </w:r>
            <w:r w:rsidR="00D2350E"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</w:t>
            </w:r>
            <w:r w:rsidRPr="00ED6991">
              <w:rPr>
                <w:rFonts w:ascii="Times New Roman" w:eastAsia="Times New Roman" w:hAnsi="Times New Roman" w:cs="Times New Roman"/>
                <w:sz w:val="22"/>
                <w:szCs w:val="22"/>
              </w:rPr>
              <w:t>odpowiednich ogrodzeń,</w:t>
            </w:r>
          </w:p>
        </w:tc>
      </w:tr>
      <w:tr w:rsidR="00F55F13" w:rsidRPr="00ED6991" w14:paraId="07688C1E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DA21" w14:textId="77777777" w:rsidR="00F55F13" w:rsidRPr="00ED6991" w:rsidRDefault="00F55F13" w:rsidP="00F55F13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E6AC" w14:textId="77777777" w:rsidR="00F55F13" w:rsidRPr="00ED6991" w:rsidRDefault="00F55F13" w:rsidP="00F55F13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D99A" w14:textId="36DCE954" w:rsidR="00F55F13" w:rsidRPr="00ED6991" w:rsidRDefault="00F55F13" w:rsidP="00F55F13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302B47A7" w14:textId="1A560C53" w:rsidR="00F55F13" w:rsidRPr="00ED6991" w:rsidRDefault="00F55F13" w:rsidP="00F55F13">
            <w:pPr>
              <w:pStyle w:val="Standard"/>
              <w:ind w:right="154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Arial" w:hAnsi="Times New Roman" w:cs="Times New Roman"/>
                <w:color w:val="000000"/>
                <w:spacing w:val="-1"/>
                <w:sz w:val="22"/>
                <w:szCs w:val="22"/>
              </w:rPr>
              <w:t>wprowadzenie nakazu</w:t>
            </w:r>
            <w:r w:rsidR="00D2350E" w:rsidRPr="00ED6991">
              <w:rPr>
                <w:rFonts w:ascii="Times New Roman" w:eastAsia="Arial" w:hAnsi="Times New Roman" w:cs="Times New Roman"/>
                <w:color w:val="000000"/>
                <w:spacing w:val="-1"/>
                <w:sz w:val="22"/>
                <w:szCs w:val="22"/>
              </w:rPr>
              <w:t>:</w:t>
            </w:r>
            <w:r w:rsidRPr="00ED6991">
              <w:rPr>
                <w:rFonts w:ascii="Times New Roman" w:eastAsia="Arial" w:hAnsi="Times New Roman" w:cs="Times New Roman"/>
                <w:color w:val="000000"/>
                <w:spacing w:val="-1"/>
                <w:sz w:val="22"/>
                <w:szCs w:val="22"/>
              </w:rPr>
              <w:t xml:space="preserve"> stosowania</w:t>
            </w: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991">
              <w:rPr>
                <w:rFonts w:ascii="Times New Roman" w:eastAsia="Arial" w:hAnsi="Times New Roman" w:cs="Times New Roman"/>
                <w:color w:val="000000"/>
                <w:spacing w:val="-1"/>
                <w:sz w:val="22"/>
                <w:szCs w:val="22"/>
              </w:rPr>
              <w:t>na obiektach budowlanych barw neutralnych</w:t>
            </w: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oraz stosowania paneli fotowoltaicznych z powłokami antyrefleksyjnymi,</w:t>
            </w:r>
          </w:p>
        </w:tc>
      </w:tr>
      <w:tr w:rsidR="00F55F13" w:rsidRPr="00ED6991" w14:paraId="7E17A67D" w14:textId="77777777" w:rsidTr="00642770">
        <w:trPr>
          <w:trHeight w:val="63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224C" w14:textId="77777777" w:rsidR="00F55F13" w:rsidRPr="00ED6991" w:rsidRDefault="00F55F13" w:rsidP="00F55F13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926E" w14:textId="77777777" w:rsidR="00F55F13" w:rsidRPr="00ED6991" w:rsidRDefault="00F55F13" w:rsidP="00F55F13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0073" w14:textId="53F00EC3" w:rsidR="00F55F13" w:rsidRPr="00ED6991" w:rsidRDefault="00F55F13" w:rsidP="00F55F13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1E3F511E" w14:textId="7CAF5FFE" w:rsidR="00F55F13" w:rsidRPr="00ED6991" w:rsidRDefault="00D2350E" w:rsidP="00F55F13">
            <w:pPr>
              <w:pStyle w:val="Standard"/>
              <w:tabs>
                <w:tab w:val="left" w:pos="426"/>
              </w:tabs>
              <w:snapToGrid w:val="0"/>
              <w:ind w:right="154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>ustalenie</w:t>
            </w:r>
            <w:r w:rsidR="00F55F13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wysokości zabudowy do 5m </w:t>
            </w: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>i udziału p</w:t>
            </w:r>
            <w:r w:rsidR="00F55F13" w:rsidRPr="00ED6991">
              <w:rPr>
                <w:rFonts w:ascii="Times New Roman" w:hAnsi="Times New Roman" w:cs="Times New Roman"/>
                <w:sz w:val="22"/>
                <w:szCs w:val="22"/>
              </w:rPr>
              <w:t>owierzchni biologicznie</w:t>
            </w: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min. 0,5, </w:t>
            </w:r>
            <w:r w:rsidR="00F55F13"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55F13" w:rsidRPr="00ED6991" w14:paraId="39337688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41F7" w14:textId="77777777" w:rsidR="00F55F13" w:rsidRPr="00ED6991" w:rsidRDefault="00F55F13" w:rsidP="00F55F13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6EF4" w14:textId="77777777" w:rsidR="00F55F13" w:rsidRPr="00ED6991" w:rsidRDefault="00F55F13" w:rsidP="00F55F13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6C29" w14:textId="3B73211D" w:rsidR="00F55F13" w:rsidRPr="00ED6991" w:rsidRDefault="00F55F13" w:rsidP="00F55F13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245" w:type="dxa"/>
          </w:tcPr>
          <w:p w14:paraId="1F6678C2" w14:textId="44FC2633" w:rsidR="00F55F13" w:rsidRPr="00ED6991" w:rsidRDefault="00F55F13" w:rsidP="00F55F13">
            <w:pPr>
              <w:pStyle w:val="Standard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>wprowadzenie regulacji dotyczących gospodarowania wodami opadowymi i roztopowymi</w:t>
            </w:r>
          </w:p>
        </w:tc>
      </w:tr>
      <w:tr w:rsidR="00737DE4" w:rsidRPr="00ED6991" w14:paraId="3D1849B3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C6BE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0BE3" w14:textId="40EB4B0A" w:rsidR="00737DE4" w:rsidRPr="00ED6991" w:rsidRDefault="00446ECA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f</w:t>
            </w:r>
            <w:r w:rsidR="00737DE4"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EB64" w14:textId="005DFA2E" w:rsidR="00737DE4" w:rsidRPr="00ED6991" w:rsidRDefault="00737DE4" w:rsidP="00737DE4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ze względu na brak uwarunkowań, w </w:t>
            </w:r>
            <w:r w:rsidR="00031154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projekcie planu </w:t>
            </w: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nie wprowadzono wymagań </w:t>
            </w:r>
            <w:proofErr w:type="spellStart"/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dot</w:t>
            </w:r>
            <w:proofErr w:type="spellEnd"/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: ochrony dziedzictwa kulturowego i zabytków, potrzeb obronności i bezpieczeństwa państwa, potrzeb osób ze szczególnymi potrzebami, potrzeb interesu publicznego, potrzeb </w:t>
            </w:r>
            <w:r w:rsidR="00031154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w/z</w:t>
            </w: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rozwoju infrastruktury technicznej, w tym sieci szerokopasmowych oraz potrzeb zapewnienia odpowiedniej ilości i</w:t>
            </w:r>
            <w:r w:rsidR="00031154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 </w:t>
            </w: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jakości wody, do celów zaopatrzenia ludności a także zasad gospodarowania wodami,</w:t>
            </w:r>
          </w:p>
        </w:tc>
      </w:tr>
      <w:tr w:rsidR="00737DE4" w:rsidRPr="00ED6991" w14:paraId="2018D58A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B12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7204" w14:textId="340CF29D" w:rsidR="00737DE4" w:rsidRPr="00ED6991" w:rsidRDefault="00446ECA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g</w:t>
            </w:r>
            <w:r w:rsidR="00737DE4"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F14D" w14:textId="27902AF7" w:rsidR="00737DE4" w:rsidRPr="00ED6991" w:rsidRDefault="00737DE4" w:rsidP="00737DE4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zachowanie jawności i przejrzystości procedur planistycznych</w:t>
            </w:r>
            <w:r w:rsidR="00845FB4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zapewniono</w:t>
            </w:r>
            <w:r w:rsidR="008C4132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, zgodnie z  zasadami ustawy o </w:t>
            </w:r>
            <w:proofErr w:type="spellStart"/>
            <w:r w:rsidR="008C4132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="008C4132"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,</w:t>
            </w:r>
          </w:p>
        </w:tc>
      </w:tr>
      <w:tr w:rsidR="00737DE4" w:rsidRPr="00ED6991" w14:paraId="72E53E10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DC4E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9FFC" w14:textId="5742D303" w:rsidR="00737DE4" w:rsidRPr="00ED6991" w:rsidRDefault="00446ECA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h</w:t>
            </w:r>
            <w:r w:rsidR="00737DE4"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65ED" w14:textId="7030A283" w:rsidR="00AD4086" w:rsidRPr="00ED6991" w:rsidRDefault="00D2350E" w:rsidP="00D2350E">
            <w:pPr>
              <w:pStyle w:val="Standard"/>
              <w:widowControl/>
              <w:ind w:left="-114" w:right="1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udział społeczeństwa w pracach nad planem, w tym przy użyciu środków komunikacji elektronicznej</w:t>
            </w:r>
            <w:r w:rsidR="00845FB4"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zapewniono </w:t>
            </w:r>
            <w:r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zgodnie z zasadami określonymi w rozdziale 1a ustawy o </w:t>
            </w:r>
            <w:proofErr w:type="spellStart"/>
            <w:r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ED69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</w:tc>
      </w:tr>
      <w:tr w:rsidR="00737DE4" w:rsidRPr="00ED6991" w14:paraId="03C37D87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2385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A273" w14:textId="31F59BD2" w:rsidR="00737DE4" w:rsidRPr="00ED6991" w:rsidRDefault="00446ECA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i</w:t>
            </w:r>
            <w:r w:rsidR="00737DE4"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D671" w14:textId="304FD762" w:rsidR="00737DE4" w:rsidRPr="00ED6991" w:rsidRDefault="00737DE4" w:rsidP="00737DE4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przy sporządzaniu projektu planu ważono interes publiczny i interesy prywatne, z uwzględnieniem uwarunkowań ekonomicznych, środowiskowych i społecznych,</w:t>
            </w:r>
          </w:p>
        </w:tc>
      </w:tr>
      <w:tr w:rsidR="00737DE4" w:rsidRPr="00ED6991" w14:paraId="503201B7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5AAA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158E" w14:textId="3CC62CE4" w:rsidR="00737DE4" w:rsidRPr="00ED6991" w:rsidRDefault="00446ECA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j</w:t>
            </w:r>
            <w:r w:rsidR="00737DE4"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D4B5" w14:textId="0A3D4891" w:rsidR="00737DE4" w:rsidRPr="00ED6991" w:rsidRDefault="00737DE4" w:rsidP="00737DE4">
            <w:pPr>
              <w:pStyle w:val="Standard"/>
              <w:tabs>
                <w:tab w:val="left" w:pos="408"/>
              </w:tabs>
              <w:ind w:lef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projektem planu objęto obszar o wykształconej strukturze funkcjonalno-przestrzennej, </w:t>
            </w:r>
            <w:r w:rsidR="00AD4086"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posiadający dostęp do drogi publicznej, </w:t>
            </w: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w zasięgu istniejącego uzbrojenia,</w:t>
            </w:r>
          </w:p>
        </w:tc>
      </w:tr>
      <w:tr w:rsidR="00737DE4" w:rsidRPr="00ED6991" w14:paraId="5361DC40" w14:textId="77777777" w:rsidTr="00642770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A05" w14:textId="77777777" w:rsidR="00737DE4" w:rsidRPr="00ED6991" w:rsidRDefault="00737DE4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794B" w14:textId="4E5503E6" w:rsidR="00737DE4" w:rsidRPr="00ED6991" w:rsidRDefault="00446ECA" w:rsidP="00737DE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k</w:t>
            </w:r>
            <w:r w:rsidR="00737DE4"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1D2C" w14:textId="68454163" w:rsidR="00737DE4" w:rsidRPr="00ED6991" w:rsidRDefault="00737DE4" w:rsidP="00737DE4">
            <w:pPr>
              <w:pStyle w:val="Standard"/>
              <w:tabs>
                <w:tab w:val="left" w:pos="408"/>
              </w:tabs>
              <w:ind w:lef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</w:rPr>
              <w:t>projekt planu został sporządzony w sposób uwzględniający zasady uniwersalnego projektowania, tak aby mógł być używany przez wszystkich ludzi, w możliwie szerokim zakresie, bez potrzeby adaptacji lub specjalnego projektowania,</w:t>
            </w:r>
            <w:r w:rsidRPr="00ED6991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w zakresie jaki należy do zagadnień związanych z opracowaniem i funkcjonowaniem miejscowych planów zagospodarowania przestrzennego.</w:t>
            </w:r>
          </w:p>
        </w:tc>
      </w:tr>
      <w:tr w:rsidR="006861D8" w:rsidRPr="00ED6991" w14:paraId="4E5A711B" w14:textId="77777777" w:rsidTr="00642770">
        <w:trPr>
          <w:trHeight w:val="1842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770B" w14:textId="0C93F206" w:rsidR="006861D8" w:rsidRPr="00ED6991" w:rsidRDefault="006861D8" w:rsidP="00737DE4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9)</w:t>
            </w:r>
          </w:p>
        </w:tc>
        <w:tc>
          <w:tcPr>
            <w:tcW w:w="9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1988" w14:textId="77777777" w:rsidR="006861D8" w:rsidRPr="00ED6991" w:rsidRDefault="006861D8" w:rsidP="006861D8">
            <w:pPr>
              <w:pStyle w:val="Standard"/>
              <w:widowControl/>
              <w:ind w:left="-114" w:right="15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Do sporządzanego projektu planu nie wpłynęły żadne wnioski i uwagi, o których jest mowa w art. 8g ust.1 ustawy o </w:t>
            </w:r>
            <w:proofErr w:type="spellStart"/>
            <w:r w:rsidRPr="00ED6991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pzp</w:t>
            </w:r>
            <w:proofErr w:type="spellEnd"/>
            <w:r w:rsidRPr="00ED6991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, w związku z powyższym nie zachodziła w przedmiotowym postępowaniu konieczność ich rozpatrzenia i uzasadnienia sposobu rozpatrzenia tych wniosków lub uwag.</w:t>
            </w:r>
          </w:p>
          <w:p w14:paraId="201485B7" w14:textId="1E5E4B74" w:rsidR="006861D8" w:rsidRPr="00ED6991" w:rsidRDefault="006861D8" w:rsidP="006861D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W konsekwencji brak jest podstaw do sporządzania wykazu, o którym mowa w art. 8k ust. 1 ustawy o </w:t>
            </w:r>
            <w:proofErr w:type="spellStart"/>
            <w:r w:rsidRPr="00ED6991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pzp</w:t>
            </w:r>
            <w:proofErr w:type="spellEnd"/>
            <w:r w:rsidRPr="00ED6991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oraz wykazu zawierającego zgłoszone uwagi, zgodnie z art. 8k ust. 2 ustawy o </w:t>
            </w:r>
            <w:proofErr w:type="spellStart"/>
            <w:r w:rsidRPr="00ED6991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pzp</w:t>
            </w:r>
            <w:proofErr w:type="spellEnd"/>
            <w:r w:rsidRPr="00ED6991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, a także brak jest podstaw do udostępnienia tych wykazów na zasadach określonych w art. 52 ust. 3 </w:t>
            </w: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ustawy z dnia 7 lipca 2023 r. o zmianie ustawy o planowaniu i zagospodarowaniu przestrzennym oraz niektórych innych ustaw.</w:t>
            </w:r>
          </w:p>
        </w:tc>
      </w:tr>
      <w:tr w:rsidR="00737DE4" w:rsidRPr="00ED6991" w14:paraId="6853657D" w14:textId="77777777" w:rsidTr="00642770">
        <w:trPr>
          <w:trHeight w:val="2127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9AEE" w14:textId="4CA36386" w:rsidR="00737DE4" w:rsidRPr="00ED6991" w:rsidRDefault="006861D8" w:rsidP="006861D8">
            <w:pPr>
              <w:pStyle w:val="Standard"/>
              <w:ind w:left="-120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10</w:t>
            </w:r>
            <w:r w:rsidR="00737DE4"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5BCA" w14:textId="77777777" w:rsidR="00ED6991" w:rsidRPr="00ED6991" w:rsidRDefault="00ED6991" w:rsidP="00ED6991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Opracowanie projektu planu zostało wszczęte po wejściu w życie ustawy z dnia 7 lipca 2023 r. o zmianie ustawy o planowaniu i zagospodarowaniu przestrzennym oraz niektórych innych ustaw (Dz. U. z 2023 r. poz. 1688). </w:t>
            </w:r>
          </w:p>
          <w:p w14:paraId="0DB1052A" w14:textId="77777777" w:rsidR="00ED6991" w:rsidRPr="00ED6991" w:rsidRDefault="00ED6991" w:rsidP="00ED6991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Projekt planu miejscowego został sporządzony w okresie przejściowym, w czasie którego nie obowiązuje stosowanie niektórych nowych przepisów wprowadzonych do ustawy o </w:t>
            </w:r>
            <w:proofErr w:type="spellStart"/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</w:p>
          <w:p w14:paraId="5B1FD940" w14:textId="77777777" w:rsidR="00ED6991" w:rsidRPr="00ED6991" w:rsidRDefault="00ED6991" w:rsidP="00ED6991">
            <w:pPr>
              <w:pStyle w:val="Standard"/>
              <w:autoSpaceDN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Projekt planu został sporządzony z zachowaniem zgodności z obowiązującym Studium uwarunkowań i kierunków zagospodarowania przestrzennego gminy Mykanów, a także zg</w:t>
            </w: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odnie z zasadą określoną w art. 67 ust. 3 pkt 2 ustawy z dnia 7 lipca 2023 r. o zmianie ustawy o planowaniu i zagospodarowaniu przestrzennym oraz niektórych innych ustaw, zgodnie z którą do czasu wejścia w życie planu ogólnego w danej gminie stosuje się przepisy art. 15 ust. 1 i art. 20 ustawy o </w:t>
            </w:r>
            <w:proofErr w:type="spellStart"/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brzmieniu dotychczasowym, z wyłączeniem obowiązku sporządzenia projektu planu zgodnie z zapisami Studium w zakresie lokalizacji urządzeń wytwarzających energię z OZE oraz ich stref ochronnych.</w:t>
            </w:r>
          </w:p>
          <w:p w14:paraId="2B7FFE81" w14:textId="6A213C58" w:rsidR="00737DE4" w:rsidRPr="00ED6991" w:rsidRDefault="00ED6991" w:rsidP="00ED6991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W związku z wystąpieniem o opinie i uzgodnienia projektu planu po dniu 24 września 2023 r. </w:t>
            </w: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w</w:t>
            </w: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 sporządzonym projekcie mają zastosowanie: nowe definicje i zakres planu a także obowiązek prowadzenia konsultacji społecznych zgodnie z zasadami określonymi w rozdziale 1a ustawy o </w:t>
            </w:r>
            <w:proofErr w:type="spellStart"/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861D8" w:rsidRPr="00D603C1" w14:paraId="78A37F1F" w14:textId="77777777" w:rsidTr="00642770">
        <w:trPr>
          <w:trHeight w:val="1789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0585" w14:textId="4D83FAB2" w:rsidR="006861D8" w:rsidRPr="00ED6991" w:rsidRDefault="006861D8" w:rsidP="006861D8">
            <w:pPr>
              <w:pStyle w:val="Standard"/>
              <w:ind w:left="-120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>11)</w:t>
            </w:r>
          </w:p>
        </w:tc>
        <w:tc>
          <w:tcPr>
            <w:tcW w:w="9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C145" w14:textId="7937E50C" w:rsidR="00590897" w:rsidRPr="00ED6991" w:rsidRDefault="00590897" w:rsidP="00590897">
            <w:pPr>
              <w:pStyle w:val="Standard"/>
              <w:snapToGrid w:val="0"/>
              <w:ind w:left="-114" w:right="-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Obszar objęty opracowaniem ma zapewnione powiązania z drogą publiczną </w:t>
            </w:r>
            <w:r w:rsidR="00ED6991"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ulicą Zieloną </w:t>
            </w:r>
            <w:r w:rsidRPr="00ED699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poprzez istniejącą na terenie przylegającym drogę wewnętrzną i jest położony w zasięgu uzbrojenia umożliwiającego odprowadzenie wytwarzanej energii do sieci elektroenergetycznej. </w:t>
            </w:r>
          </w:p>
          <w:p w14:paraId="44CC9CAD" w14:textId="75F46FE4" w:rsidR="006861D8" w:rsidRPr="00737DE4" w:rsidRDefault="00590897" w:rsidP="0059089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D6991">
              <w:rPr>
                <w:rFonts w:ascii="Times New Roman" w:hAnsi="Times New Roman" w:cs="Times New Roman"/>
                <w:sz w:val="22"/>
                <w:szCs w:val="22"/>
              </w:rPr>
              <w:t xml:space="preserve">Przyjęte w sporządzonym projekcie planu rozwiązania przestrzenne nie będą miały wpływu na finanse publiczne, w tym budżet gminy, w szczególności nie będą się wiązały </w:t>
            </w:r>
            <w:r w:rsidRPr="00ED6991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  <w:lang w:eastAsia="ar-SA" w:bidi="ar-SA"/>
              </w:rPr>
              <w:t>z koniecznością realizacji lub finansowania nowych, dodatkowych inwestycji z zakresu uzbrojenia terenu i budowy dróg, należących do zadań własnych gminy, które są bezpośrednim skutkiem uchwalenia niniejszego planu.</w:t>
            </w:r>
          </w:p>
        </w:tc>
      </w:tr>
    </w:tbl>
    <w:p w14:paraId="395C1DBD" w14:textId="77777777" w:rsidR="00D3285E" w:rsidRPr="00D603C1" w:rsidRDefault="00D3285E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</w:pPr>
    </w:p>
    <w:p w14:paraId="3FBE0AB0" w14:textId="77777777" w:rsidR="00D3285E" w:rsidRPr="00D603C1" w:rsidRDefault="00D3285E">
      <w:pPr>
        <w:pStyle w:val="Standard"/>
        <w:rPr>
          <w:rFonts w:ascii="Times New Roman" w:hAnsi="Times New Roman" w:cs="Times New Roman"/>
          <w:sz w:val="22"/>
          <w:szCs w:val="22"/>
        </w:rPr>
      </w:pPr>
    </w:p>
    <w:sectPr w:rsidR="00D3285E" w:rsidRPr="00D603C1" w:rsidSect="00082289">
      <w:pgSz w:w="11906" w:h="16838"/>
      <w:pgMar w:top="1134" w:right="1134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AD6B" w14:textId="77777777" w:rsidR="00392018" w:rsidRDefault="00392018">
      <w:pPr>
        <w:spacing w:after="0" w:line="240" w:lineRule="auto"/>
      </w:pPr>
      <w:r>
        <w:separator/>
      </w:r>
    </w:p>
  </w:endnote>
  <w:endnote w:type="continuationSeparator" w:id="0">
    <w:p w14:paraId="5E983FFE" w14:textId="77777777" w:rsidR="00392018" w:rsidRDefault="0039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, 'Arial Unicode MS'">
    <w:altName w:val="Calibri"/>
    <w:charset w:val="00"/>
    <w:family w:val="auto"/>
    <w:pitch w:val="default"/>
  </w:font>
  <w:font w:name="StarSymbol,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98F4" w14:textId="77777777" w:rsidR="00392018" w:rsidRDefault="003920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F8FD63" w14:textId="77777777" w:rsidR="00392018" w:rsidRDefault="0039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D46"/>
    <w:multiLevelType w:val="multilevel"/>
    <w:tmpl w:val="7B2E0658"/>
    <w:styleLink w:val="WWNum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2C5B7B"/>
    <w:multiLevelType w:val="multilevel"/>
    <w:tmpl w:val="75F0FC86"/>
    <w:styleLink w:val="WWNum18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" w15:restartNumberingAfterBreak="0">
    <w:nsid w:val="0AFA3AA3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" w15:restartNumberingAfterBreak="0">
    <w:nsid w:val="0F475154"/>
    <w:multiLevelType w:val="multilevel"/>
    <w:tmpl w:val="B4D0441C"/>
    <w:styleLink w:val="WWNum1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933FB2"/>
    <w:multiLevelType w:val="hybridMultilevel"/>
    <w:tmpl w:val="8AE26F82"/>
    <w:lvl w:ilvl="0" w:tplc="CBB8D1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3055BC"/>
    <w:multiLevelType w:val="hybridMultilevel"/>
    <w:tmpl w:val="89FC0D24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479DB"/>
    <w:multiLevelType w:val="multilevel"/>
    <w:tmpl w:val="2A043686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4A53CAB"/>
    <w:multiLevelType w:val="hybridMultilevel"/>
    <w:tmpl w:val="7DC2187A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53721"/>
    <w:multiLevelType w:val="hybridMultilevel"/>
    <w:tmpl w:val="4D94BF7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E4C37"/>
    <w:multiLevelType w:val="hybridMultilevel"/>
    <w:tmpl w:val="19E25502"/>
    <w:lvl w:ilvl="0" w:tplc="CBB8D122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193D794D"/>
    <w:multiLevelType w:val="multilevel"/>
    <w:tmpl w:val="9174B832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1" w15:restartNumberingAfterBreak="0">
    <w:nsid w:val="1C867079"/>
    <w:multiLevelType w:val="multilevel"/>
    <w:tmpl w:val="4F362294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StarSymbol, 'Arial Unicode MS'"/>
        <w:b w:val="0"/>
        <w:bCs w:val="0"/>
        <w:i w:val="0"/>
        <w:iCs/>
        <w:color w:val="000000"/>
        <w:spacing w:val="0"/>
        <w:sz w:val="21"/>
        <w:szCs w:val="21"/>
        <w:shd w:val="clear" w:color="auto" w:fill="auto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20A0492C"/>
    <w:multiLevelType w:val="hybridMultilevel"/>
    <w:tmpl w:val="D16CB64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D4B60"/>
    <w:multiLevelType w:val="multilevel"/>
    <w:tmpl w:val="BCDCC83E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</w:abstractNum>
  <w:abstractNum w:abstractNumId="14" w15:restartNumberingAfterBreak="0">
    <w:nsid w:val="2F0A505C"/>
    <w:multiLevelType w:val="multilevel"/>
    <w:tmpl w:val="39362AC0"/>
    <w:styleLink w:val="WWNum13"/>
    <w:lvl w:ilvl="0">
      <w:numFmt w:val="bullet"/>
      <w:lvlText w:val=""/>
      <w:lvlJc w:val="left"/>
      <w:pPr>
        <w:ind w:left="7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/>
      </w:rPr>
    </w:lvl>
  </w:abstractNum>
  <w:abstractNum w:abstractNumId="15" w15:restartNumberingAfterBreak="0">
    <w:nsid w:val="39F94796"/>
    <w:multiLevelType w:val="multilevel"/>
    <w:tmpl w:val="25A456F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9E75EC4"/>
    <w:multiLevelType w:val="multilevel"/>
    <w:tmpl w:val="8B4ECCE2"/>
    <w:styleLink w:val="WWNum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364EA7"/>
    <w:multiLevelType w:val="hybridMultilevel"/>
    <w:tmpl w:val="330EF632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42F96"/>
    <w:multiLevelType w:val="multilevel"/>
    <w:tmpl w:val="6F3CE0C8"/>
    <w:lvl w:ilvl="0">
      <w:numFmt w:val="bullet"/>
      <w:lvlText w:val="–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0226CBA"/>
    <w:multiLevelType w:val="multilevel"/>
    <w:tmpl w:val="EFE6F346"/>
    <w:styleLink w:val="WWNum10"/>
    <w:lvl w:ilvl="0">
      <w:numFmt w:val="bullet"/>
      <w:lvlText w:val=""/>
      <w:lvlJc w:val="left"/>
      <w:pPr>
        <w:ind w:left="75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2" w:hanging="360"/>
      </w:pPr>
      <w:rPr>
        <w:rFonts w:ascii="Wingdings" w:hAnsi="Wingdings"/>
      </w:rPr>
    </w:lvl>
  </w:abstractNum>
  <w:abstractNum w:abstractNumId="20" w15:restartNumberingAfterBreak="0">
    <w:nsid w:val="5799422C"/>
    <w:multiLevelType w:val="hybridMultilevel"/>
    <w:tmpl w:val="A8C65DF2"/>
    <w:lvl w:ilvl="0" w:tplc="CBB8D122">
      <w:start w:val="1"/>
      <w:numFmt w:val="bullet"/>
      <w:lvlText w:val=""/>
      <w:lvlJc w:val="left"/>
      <w:pPr>
        <w:ind w:left="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1" w15:restartNumberingAfterBreak="0">
    <w:nsid w:val="57DA059A"/>
    <w:multiLevelType w:val="multilevel"/>
    <w:tmpl w:val="312CD7E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2" w15:restartNumberingAfterBreak="0">
    <w:nsid w:val="5846469A"/>
    <w:multiLevelType w:val="hybridMultilevel"/>
    <w:tmpl w:val="782A6E2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F0C90"/>
    <w:multiLevelType w:val="hybridMultilevel"/>
    <w:tmpl w:val="215E986C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D4FED"/>
    <w:multiLevelType w:val="multilevel"/>
    <w:tmpl w:val="FE0A52B6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</w:abstractNum>
  <w:abstractNum w:abstractNumId="25" w15:restartNumberingAfterBreak="0">
    <w:nsid w:val="5D8339CF"/>
    <w:multiLevelType w:val="multilevel"/>
    <w:tmpl w:val="D93A00C6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6" w15:restartNumberingAfterBreak="0">
    <w:nsid w:val="653165C6"/>
    <w:multiLevelType w:val="multilevel"/>
    <w:tmpl w:val="4F947226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53E4B98"/>
    <w:multiLevelType w:val="hybridMultilevel"/>
    <w:tmpl w:val="845642E8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53000"/>
    <w:multiLevelType w:val="multilevel"/>
    <w:tmpl w:val="CF0A293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/>
        <w:caps w:val="0"/>
        <w:smallCaps w:val="0"/>
        <w:color w:val="000000"/>
        <w:spacing w:val="0"/>
        <w:position w:val="0"/>
        <w:sz w:val="21"/>
        <w:szCs w:val="21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9" w15:restartNumberingAfterBreak="0">
    <w:nsid w:val="739B42F8"/>
    <w:multiLevelType w:val="multilevel"/>
    <w:tmpl w:val="DB72630C"/>
    <w:styleLink w:val="WWNum1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43306EA"/>
    <w:multiLevelType w:val="multilevel"/>
    <w:tmpl w:val="EBD853EA"/>
    <w:styleLink w:val="WWNum7"/>
    <w:lvl w:ilvl="0">
      <w:numFmt w:val="bullet"/>
      <w:lvlText w:val=""/>
      <w:lvlJc w:val="left"/>
      <w:pPr>
        <w:ind w:left="7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31" w15:restartNumberingAfterBreak="0">
    <w:nsid w:val="75732074"/>
    <w:multiLevelType w:val="multilevel"/>
    <w:tmpl w:val="86307B6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95870AB"/>
    <w:multiLevelType w:val="multilevel"/>
    <w:tmpl w:val="394ED25C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1071581">
    <w:abstractNumId w:val="25"/>
  </w:num>
  <w:num w:numId="2" w16cid:durableId="132524895">
    <w:abstractNumId w:val="10"/>
  </w:num>
  <w:num w:numId="3" w16cid:durableId="2120222514">
    <w:abstractNumId w:val="6"/>
  </w:num>
  <w:num w:numId="4" w16cid:durableId="1128010752">
    <w:abstractNumId w:val="15"/>
  </w:num>
  <w:num w:numId="5" w16cid:durableId="1450124705">
    <w:abstractNumId w:val="31"/>
  </w:num>
  <w:num w:numId="6" w16cid:durableId="190343604">
    <w:abstractNumId w:val="21"/>
  </w:num>
  <w:num w:numId="7" w16cid:durableId="1355419970">
    <w:abstractNumId w:val="30"/>
  </w:num>
  <w:num w:numId="8" w16cid:durableId="1438216486">
    <w:abstractNumId w:val="16"/>
  </w:num>
  <w:num w:numId="9" w16cid:durableId="1409890215">
    <w:abstractNumId w:val="0"/>
  </w:num>
  <w:num w:numId="10" w16cid:durableId="1073240428">
    <w:abstractNumId w:val="19"/>
  </w:num>
  <w:num w:numId="11" w16cid:durableId="1408263615">
    <w:abstractNumId w:val="24"/>
  </w:num>
  <w:num w:numId="12" w16cid:durableId="1139685020">
    <w:abstractNumId w:val="13"/>
  </w:num>
  <w:num w:numId="13" w16cid:durableId="735325045">
    <w:abstractNumId w:val="14"/>
  </w:num>
  <w:num w:numId="14" w16cid:durableId="1235818830">
    <w:abstractNumId w:val="26"/>
  </w:num>
  <w:num w:numId="15" w16cid:durableId="1385717318">
    <w:abstractNumId w:val="32"/>
  </w:num>
  <w:num w:numId="16" w16cid:durableId="764575038">
    <w:abstractNumId w:val="29"/>
  </w:num>
  <w:num w:numId="17" w16cid:durableId="958613031">
    <w:abstractNumId w:val="3"/>
  </w:num>
  <w:num w:numId="18" w16cid:durableId="526212470">
    <w:abstractNumId w:val="1"/>
  </w:num>
  <w:num w:numId="19" w16cid:durableId="1382048729">
    <w:abstractNumId w:val="15"/>
  </w:num>
  <w:num w:numId="20" w16cid:durableId="1955019456">
    <w:abstractNumId w:val="16"/>
  </w:num>
  <w:num w:numId="21" w16cid:durableId="1212500803">
    <w:abstractNumId w:val="0"/>
  </w:num>
  <w:num w:numId="22" w16cid:durableId="2026133215">
    <w:abstractNumId w:val="19"/>
  </w:num>
  <w:num w:numId="23" w16cid:durableId="436565410">
    <w:abstractNumId w:val="14"/>
  </w:num>
  <w:num w:numId="24" w16cid:durableId="1976982520">
    <w:abstractNumId w:val="32"/>
  </w:num>
  <w:num w:numId="25" w16cid:durableId="1984577045">
    <w:abstractNumId w:val="1"/>
  </w:num>
  <w:num w:numId="26" w16cid:durableId="1865711045">
    <w:abstractNumId w:val="3"/>
  </w:num>
  <w:num w:numId="27" w16cid:durableId="1248029671">
    <w:abstractNumId w:val="2"/>
  </w:num>
  <w:num w:numId="28" w16cid:durableId="1019163367">
    <w:abstractNumId w:val="4"/>
  </w:num>
  <w:num w:numId="29" w16cid:durableId="118186883">
    <w:abstractNumId w:val="18"/>
  </w:num>
  <w:num w:numId="30" w16cid:durableId="480930895">
    <w:abstractNumId w:val="20"/>
  </w:num>
  <w:num w:numId="31" w16cid:durableId="367025618">
    <w:abstractNumId w:val="5"/>
  </w:num>
  <w:num w:numId="32" w16cid:durableId="1026444477">
    <w:abstractNumId w:val="28"/>
  </w:num>
  <w:num w:numId="33" w16cid:durableId="1600605899">
    <w:abstractNumId w:val="8"/>
  </w:num>
  <w:num w:numId="34" w16cid:durableId="1799225796">
    <w:abstractNumId w:val="11"/>
  </w:num>
  <w:num w:numId="35" w16cid:durableId="1187521485">
    <w:abstractNumId w:val="9"/>
  </w:num>
  <w:num w:numId="36" w16cid:durableId="1695880543">
    <w:abstractNumId w:val="7"/>
  </w:num>
  <w:num w:numId="37" w16cid:durableId="1319067859">
    <w:abstractNumId w:val="23"/>
  </w:num>
  <w:num w:numId="38" w16cid:durableId="1230766131">
    <w:abstractNumId w:val="22"/>
  </w:num>
  <w:num w:numId="39" w16cid:durableId="1229000666">
    <w:abstractNumId w:val="17"/>
  </w:num>
  <w:num w:numId="40" w16cid:durableId="1026366045">
    <w:abstractNumId w:val="12"/>
  </w:num>
  <w:num w:numId="41" w16cid:durableId="15589353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5E"/>
    <w:rsid w:val="00031154"/>
    <w:rsid w:val="000534DC"/>
    <w:rsid w:val="00080AF7"/>
    <w:rsid w:val="00082289"/>
    <w:rsid w:val="000B60CE"/>
    <w:rsid w:val="000F22C8"/>
    <w:rsid w:val="00131568"/>
    <w:rsid w:val="001D41F5"/>
    <w:rsid w:val="001F35BD"/>
    <w:rsid w:val="00203FF4"/>
    <w:rsid w:val="00233174"/>
    <w:rsid w:val="00285048"/>
    <w:rsid w:val="002B5C5D"/>
    <w:rsid w:val="002D044E"/>
    <w:rsid w:val="00347721"/>
    <w:rsid w:val="00351835"/>
    <w:rsid w:val="00384730"/>
    <w:rsid w:val="00392018"/>
    <w:rsid w:val="003E1528"/>
    <w:rsid w:val="0040132C"/>
    <w:rsid w:val="00446ECA"/>
    <w:rsid w:val="004730E5"/>
    <w:rsid w:val="00482E88"/>
    <w:rsid w:val="004C0E68"/>
    <w:rsid w:val="004C787D"/>
    <w:rsid w:val="004F0423"/>
    <w:rsid w:val="00571B9A"/>
    <w:rsid w:val="00590897"/>
    <w:rsid w:val="005B7EA6"/>
    <w:rsid w:val="005F3F5F"/>
    <w:rsid w:val="00616D31"/>
    <w:rsid w:val="00621CD3"/>
    <w:rsid w:val="00642770"/>
    <w:rsid w:val="006468D4"/>
    <w:rsid w:val="006861D8"/>
    <w:rsid w:val="006941BB"/>
    <w:rsid w:val="006B0194"/>
    <w:rsid w:val="006D7874"/>
    <w:rsid w:val="006F030A"/>
    <w:rsid w:val="00737DE4"/>
    <w:rsid w:val="00775071"/>
    <w:rsid w:val="007A4C48"/>
    <w:rsid w:val="007A568E"/>
    <w:rsid w:val="0082197A"/>
    <w:rsid w:val="00845FB4"/>
    <w:rsid w:val="008A2886"/>
    <w:rsid w:val="008A5D96"/>
    <w:rsid w:val="008C4132"/>
    <w:rsid w:val="008F29D9"/>
    <w:rsid w:val="008F36A5"/>
    <w:rsid w:val="00931DF1"/>
    <w:rsid w:val="00945677"/>
    <w:rsid w:val="00952D4E"/>
    <w:rsid w:val="009752B6"/>
    <w:rsid w:val="009E53C3"/>
    <w:rsid w:val="009E5EBE"/>
    <w:rsid w:val="00A21EE5"/>
    <w:rsid w:val="00A962DF"/>
    <w:rsid w:val="00AD4086"/>
    <w:rsid w:val="00B11526"/>
    <w:rsid w:val="00B4226E"/>
    <w:rsid w:val="00C05E76"/>
    <w:rsid w:val="00C563E1"/>
    <w:rsid w:val="00C75555"/>
    <w:rsid w:val="00CA220A"/>
    <w:rsid w:val="00CA36B0"/>
    <w:rsid w:val="00CD0BBC"/>
    <w:rsid w:val="00CD4039"/>
    <w:rsid w:val="00D2350E"/>
    <w:rsid w:val="00D3285E"/>
    <w:rsid w:val="00D50D4B"/>
    <w:rsid w:val="00D554EC"/>
    <w:rsid w:val="00D603C1"/>
    <w:rsid w:val="00DB02BF"/>
    <w:rsid w:val="00DF332D"/>
    <w:rsid w:val="00E13267"/>
    <w:rsid w:val="00E405E6"/>
    <w:rsid w:val="00E53231"/>
    <w:rsid w:val="00EA4295"/>
    <w:rsid w:val="00EC3A15"/>
    <w:rsid w:val="00ED6991"/>
    <w:rsid w:val="00EF4BC2"/>
    <w:rsid w:val="00F55F13"/>
    <w:rsid w:val="00F57A5B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0197"/>
  <w15:docId w15:val="{F3ED27E0-D134-4FD9-9615-1E4CBE6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pacing w:after="0" w:line="240" w:lineRule="auto"/>
    </w:pPr>
    <w:rPr>
      <w:rFonts w:ascii="Arial" w:eastAsia="SimSun, 宋体" w:hAnsi="Arial" w:cs="Mangal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SimSun"/>
      <w:sz w:val="21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spacing w:after="0" w:line="240" w:lineRule="auto"/>
    </w:pPr>
    <w:rPr>
      <w:rFonts w:ascii="Arial" w:eastAsia="SimSun, 宋体" w:hAnsi="Arial"/>
      <w:sz w:val="20"/>
      <w:lang w:val="de-DE" w:eastAsia="ja-JP" w:bidi="fa-IR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SimSun" w:cs="Arial"/>
      <w:sz w:val="21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Tahoma" w:eastAsia="SimSun" w:hAnsi="Tahoma" w:cs="Tahoma"/>
      <w:sz w:val="22"/>
    </w:rPr>
  </w:style>
  <w:style w:type="paragraph" w:styleId="Akapitzlist">
    <w:name w:val="List Paragraph"/>
    <w:basedOn w:val="Standard"/>
    <w:qFormat/>
    <w:pPr>
      <w:ind w:left="720"/>
    </w:pPr>
    <w:rPr>
      <w:szCs w:val="21"/>
    </w:rPr>
  </w:style>
  <w:style w:type="paragraph" w:customStyle="1" w:styleId="Textbodyindent">
    <w:name w:val="Text body indent"/>
    <w:basedOn w:val="Standard"/>
    <w:pPr>
      <w:ind w:left="283"/>
    </w:pPr>
    <w:rPr>
      <w:rFonts w:eastAsia="SimSun" w:cs="Arial"/>
      <w:color w:val="000000"/>
      <w:lang w:eastAsia="pl-PL"/>
    </w:rPr>
  </w:style>
  <w:style w:type="paragraph" w:styleId="Tekstkomentarza">
    <w:name w:val="annotation text"/>
    <w:basedOn w:val="Standard"/>
    <w:rPr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opkaZnak">
    <w:name w:val="Stopka Znak"/>
    <w:basedOn w:val="Domylnaczcionkaakapitu"/>
    <w:rPr>
      <w:rFonts w:ascii="Arial" w:eastAsia="SimSun" w:hAnsi="Arial" w:cs="Arial"/>
      <w:kern w:val="3"/>
      <w:sz w:val="21"/>
      <w:szCs w:val="24"/>
      <w:lang w:eastAsia="zh-CN" w:bidi="hi-I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ListLabel1">
    <w:name w:val="ListLabel 1"/>
    <w:rPr>
      <w:sz w:val="21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StarSymbol,"/>
      <w:caps w:val="0"/>
      <w:smallCaps w:val="0"/>
      <w:color w:val="000000"/>
      <w:position w:val="0"/>
      <w:sz w:val="20"/>
      <w:szCs w:val="20"/>
      <w:vertAlign w:val="baseline"/>
      <w:lang w:val="pl-PL"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2">
    <w:name w:val="WW8Num22"/>
    <w:basedOn w:val="Bezlisty"/>
    <w:rsid w:val="000F22C8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1642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2024-04-28T12:39:00Z</cp:lastPrinted>
  <dcterms:created xsi:type="dcterms:W3CDTF">2024-04-19T06:09:00Z</dcterms:created>
  <dcterms:modified xsi:type="dcterms:W3CDTF">2025-05-30T05:48:00Z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